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C3C0F" w14:textId="00709B4D" w:rsidR="00D40BD3" w:rsidRPr="00CB1BA0" w:rsidRDefault="00CB1BA0" w:rsidP="00CB1BA0">
      <w:pPr>
        <w:pStyle w:val="Cmsor1"/>
        <w:numPr>
          <w:ilvl w:val="0"/>
          <w:numId w:val="0"/>
        </w:numPr>
        <w:ind w:left="737" w:hanging="737"/>
        <w:rPr>
          <w:rFonts w:ascii="Arial" w:hAnsi="Arial" w:cs="Arial"/>
          <w:b/>
          <w:kern w:val="0"/>
          <w:szCs w:val="22"/>
        </w:rPr>
      </w:pPr>
      <w:r>
        <w:rPr>
          <w:rFonts w:ascii="Arial" w:hAnsi="Arial" w:cs="Arial"/>
          <w:b/>
          <w:kern w:val="0"/>
          <w:szCs w:val="22"/>
        </w:rPr>
        <w:t xml:space="preserve">Personal </w:t>
      </w:r>
      <w:r w:rsidR="00D40BD3" w:rsidRPr="00CB1BA0">
        <w:rPr>
          <w:rFonts w:ascii="Arial" w:hAnsi="Arial" w:cs="Arial"/>
          <w:b/>
          <w:kern w:val="0"/>
          <w:szCs w:val="22"/>
        </w:rPr>
        <w:t xml:space="preserve">Data Handling </w:t>
      </w:r>
      <w:r>
        <w:rPr>
          <w:rFonts w:ascii="Arial" w:hAnsi="Arial" w:cs="Arial"/>
          <w:b/>
          <w:kern w:val="0"/>
          <w:szCs w:val="22"/>
        </w:rPr>
        <w:t>Declaration Form</w:t>
      </w:r>
      <w:r w:rsidR="00D40BD3" w:rsidRPr="00CB1BA0">
        <w:rPr>
          <w:kern w:val="0"/>
          <w:vertAlign w:val="superscript"/>
        </w:rPr>
        <w:footnoteReference w:id="1"/>
      </w:r>
    </w:p>
    <w:p w14:paraId="0128E2BF" w14:textId="07EEFA01" w:rsidR="00D40BD3" w:rsidRDefault="00D40BD3" w:rsidP="00CB1BA0">
      <w:pPr>
        <w:widowControl/>
        <w:adjustRightInd/>
        <w:spacing w:line="360" w:lineRule="auto"/>
        <w:textAlignment w:val="auto"/>
        <w:rPr>
          <w:rFonts w:ascii="Arial" w:hAnsi="Arial" w:cs="Arial"/>
          <w:b/>
          <w:szCs w:val="22"/>
        </w:rPr>
      </w:pPr>
      <w:r>
        <w:rPr>
          <w:rFonts w:ascii="Arial" w:hAnsi="Arial" w:cs="Arial"/>
          <w:b/>
          <w:szCs w:val="22"/>
        </w:rPr>
        <w:t>Declaration of consent relating to personal data handling</w:t>
      </w:r>
    </w:p>
    <w:p w14:paraId="188F5DF4" w14:textId="77777777" w:rsidR="00D40BD3" w:rsidRPr="00CB1BA0" w:rsidRDefault="00D40BD3" w:rsidP="00CB1BA0">
      <w:pPr>
        <w:widowControl/>
        <w:adjustRightInd/>
        <w:ind w:left="720"/>
        <w:textAlignment w:val="auto"/>
        <w:rPr>
          <w:rFonts w:ascii="Arial" w:hAnsi="Arial" w:cs="Arial"/>
          <w:szCs w:val="22"/>
        </w:rPr>
      </w:pPr>
    </w:p>
    <w:p w14:paraId="4F1425B2" w14:textId="77777777" w:rsidR="00D40BD3" w:rsidRDefault="00D40BD3">
      <w:pPr>
        <w:widowControl/>
        <w:numPr>
          <w:ilvl w:val="0"/>
          <w:numId w:val="10"/>
        </w:numPr>
        <w:adjustRightInd/>
        <w:ind w:left="720" w:hanging="720"/>
        <w:textAlignment w:val="auto"/>
        <w:rPr>
          <w:rFonts w:ascii="Arial" w:hAnsi="Arial" w:cs="Arial"/>
          <w:szCs w:val="22"/>
        </w:rPr>
      </w:pPr>
      <w:r>
        <w:rPr>
          <w:rFonts w:ascii="Arial" w:hAnsi="Arial" w:cs="Arial"/>
          <w:b/>
          <w:szCs w:val="22"/>
        </w:rPr>
        <w:t>Name of the data controller</w:t>
      </w:r>
      <w:r>
        <w:rPr>
          <w:rFonts w:ascii="Arial" w:hAnsi="Arial" w:cs="Arial"/>
          <w:szCs w:val="22"/>
        </w:rPr>
        <w:t>: HUPX Hungarian Power Exchange Company Limited by Shares HUPX Ltd.</w:t>
      </w:r>
      <w:r>
        <w:rPr>
          <w:rFonts w:ascii="Arial" w:hAnsi="Arial" w:cs="Arial"/>
          <w:bCs/>
          <w:szCs w:val="22"/>
        </w:rPr>
        <w:t xml:space="preserve"> (HUPX Ltd.)</w:t>
      </w:r>
    </w:p>
    <w:p w14:paraId="52F6EAA7" w14:textId="77777777" w:rsidR="00D40BD3" w:rsidRDefault="00D40BD3">
      <w:pPr>
        <w:widowControl/>
        <w:adjustRightInd/>
        <w:ind w:left="720"/>
        <w:textAlignment w:val="auto"/>
        <w:rPr>
          <w:rFonts w:ascii="Arial" w:hAnsi="Arial" w:cs="Arial"/>
          <w:szCs w:val="22"/>
        </w:rPr>
      </w:pPr>
    </w:p>
    <w:p w14:paraId="6594E7AD" w14:textId="77777777" w:rsidR="00D40BD3" w:rsidRDefault="00D40BD3" w:rsidP="003664ED">
      <w:pPr>
        <w:widowControl/>
        <w:adjustRightInd/>
        <w:ind w:left="720"/>
        <w:textAlignment w:val="auto"/>
        <w:rPr>
          <w:rFonts w:ascii="Arial" w:hAnsi="Arial" w:cs="Arial"/>
          <w:szCs w:val="22"/>
        </w:rPr>
      </w:pPr>
      <w:r>
        <w:rPr>
          <w:rFonts w:ascii="Arial" w:hAnsi="Arial" w:cs="Arial"/>
          <w:szCs w:val="22"/>
        </w:rPr>
        <w:t>Register</w:t>
      </w:r>
      <w:r w:rsidR="002F611F">
        <w:rPr>
          <w:rFonts w:ascii="Arial" w:hAnsi="Arial" w:cs="Arial"/>
          <w:szCs w:val="22"/>
        </w:rPr>
        <w:t xml:space="preserve">ed seat of data controller: </w:t>
      </w:r>
      <w:r w:rsidR="003664ED">
        <w:rPr>
          <w:rFonts w:ascii="Arial" w:hAnsi="Arial" w:cs="Arial"/>
          <w:szCs w:val="22"/>
        </w:rPr>
        <w:t>Hungary 1134,</w:t>
      </w:r>
      <w:r>
        <w:rPr>
          <w:rFonts w:ascii="Arial" w:hAnsi="Arial" w:cs="Arial"/>
          <w:szCs w:val="22"/>
        </w:rPr>
        <w:t xml:space="preserve"> Budapest, </w:t>
      </w:r>
      <w:r w:rsidR="002F611F">
        <w:rPr>
          <w:rFonts w:ascii="Arial" w:hAnsi="Arial" w:cs="Arial"/>
          <w:szCs w:val="22"/>
        </w:rPr>
        <w:t xml:space="preserve">Dévai utca 26-28. </w:t>
      </w:r>
    </w:p>
    <w:p w14:paraId="1C88BDFA" w14:textId="77777777" w:rsidR="00D40BD3" w:rsidRDefault="00D40BD3">
      <w:pPr>
        <w:pStyle w:val="Listaszerbekezds"/>
        <w:rPr>
          <w:rFonts w:ascii="Arial" w:hAnsi="Arial" w:cs="Arial"/>
          <w:szCs w:val="22"/>
        </w:rPr>
      </w:pPr>
    </w:p>
    <w:p w14:paraId="44ECE966" w14:textId="77777777" w:rsidR="00D40BD3" w:rsidRDefault="00D40BD3">
      <w:pPr>
        <w:widowControl/>
        <w:adjustRightInd/>
        <w:ind w:left="720"/>
        <w:textAlignment w:val="auto"/>
        <w:rPr>
          <w:rFonts w:ascii="Arial" w:hAnsi="Arial" w:cs="Arial"/>
          <w:szCs w:val="22"/>
        </w:rPr>
      </w:pPr>
      <w:r>
        <w:rPr>
          <w:rFonts w:ascii="Arial" w:hAnsi="Arial" w:cs="Arial"/>
          <w:szCs w:val="22"/>
        </w:rPr>
        <w:t xml:space="preserve">Company registration number of data controller: </w:t>
      </w:r>
      <w:r>
        <w:rPr>
          <w:rFonts w:ascii="Arial" w:hAnsi="Arial" w:cs="Arial"/>
          <w:bCs/>
          <w:szCs w:val="22"/>
        </w:rPr>
        <w:t>01-10-045666</w:t>
      </w:r>
    </w:p>
    <w:p w14:paraId="4FC2D621" w14:textId="77777777" w:rsidR="00D40BD3" w:rsidRDefault="00D40BD3">
      <w:pPr>
        <w:pStyle w:val="Listaszerbekezds"/>
        <w:rPr>
          <w:rFonts w:ascii="Arial" w:hAnsi="Arial" w:cs="Arial"/>
          <w:szCs w:val="22"/>
          <w:lang w:val="hu-HU"/>
        </w:rPr>
      </w:pPr>
    </w:p>
    <w:p w14:paraId="009D954C" w14:textId="352C4ECA" w:rsidR="00D40BD3" w:rsidRDefault="00D40BD3">
      <w:pPr>
        <w:widowControl/>
        <w:numPr>
          <w:ilvl w:val="0"/>
          <w:numId w:val="10"/>
        </w:numPr>
        <w:adjustRightInd/>
        <w:ind w:left="720" w:hanging="720"/>
        <w:textAlignment w:val="auto"/>
        <w:rPr>
          <w:rFonts w:ascii="Arial" w:hAnsi="Arial" w:cs="Arial"/>
          <w:szCs w:val="22"/>
        </w:rPr>
      </w:pPr>
      <w:r>
        <w:rPr>
          <w:rFonts w:ascii="Arial" w:hAnsi="Arial" w:cs="Arial"/>
          <w:b/>
          <w:szCs w:val="22"/>
        </w:rPr>
        <w:t>Legal ground for data handling</w:t>
      </w:r>
      <w:r>
        <w:rPr>
          <w:rFonts w:ascii="Arial" w:hAnsi="Arial" w:cs="Arial"/>
          <w:szCs w:val="22"/>
        </w:rPr>
        <w:t xml:space="preserve">: consent of the affected person (i.e. the natural person acting on behalf of the HUPX </w:t>
      </w:r>
      <w:r w:rsidR="00945B10">
        <w:rPr>
          <w:rFonts w:ascii="Arial" w:hAnsi="Arial" w:cs="Arial"/>
          <w:szCs w:val="22"/>
        </w:rPr>
        <w:t xml:space="preserve">GO </w:t>
      </w:r>
      <w:r>
        <w:rPr>
          <w:rFonts w:ascii="Arial" w:hAnsi="Arial" w:cs="Arial"/>
          <w:szCs w:val="22"/>
        </w:rPr>
        <w:t>Member) pursuant to Section 5 § (1) a) of Act CXII of 2011 on informational self-determination and freedom of information.</w:t>
      </w:r>
    </w:p>
    <w:p w14:paraId="387527E7" w14:textId="77777777" w:rsidR="00D40BD3" w:rsidRDefault="00D40BD3">
      <w:pPr>
        <w:pStyle w:val="Listaszerbekezds"/>
        <w:rPr>
          <w:rFonts w:ascii="Arial" w:hAnsi="Arial" w:cs="Arial"/>
          <w:szCs w:val="22"/>
        </w:rPr>
      </w:pPr>
    </w:p>
    <w:p w14:paraId="0188919B" w14:textId="0EDD2EC8" w:rsidR="00D40BD3" w:rsidRDefault="00D40BD3">
      <w:pPr>
        <w:widowControl/>
        <w:numPr>
          <w:ilvl w:val="0"/>
          <w:numId w:val="10"/>
        </w:numPr>
        <w:adjustRightInd/>
        <w:ind w:left="720" w:hanging="720"/>
        <w:textAlignment w:val="auto"/>
        <w:rPr>
          <w:rFonts w:ascii="Arial" w:hAnsi="Arial" w:cs="Arial"/>
          <w:szCs w:val="22"/>
        </w:rPr>
      </w:pPr>
      <w:r>
        <w:rPr>
          <w:rFonts w:ascii="Arial" w:hAnsi="Arial" w:cs="Arial"/>
          <w:b/>
          <w:szCs w:val="22"/>
        </w:rPr>
        <w:t>Purpose of data handling</w:t>
      </w:r>
      <w:r>
        <w:rPr>
          <w:rFonts w:ascii="Arial" w:hAnsi="Arial" w:cs="Arial"/>
          <w:szCs w:val="22"/>
        </w:rPr>
        <w:t>: identifying the affected person in connection with the HUPX</w:t>
      </w:r>
      <w:r w:rsidR="00AC2365">
        <w:rPr>
          <w:rFonts w:ascii="Arial" w:hAnsi="Arial" w:cs="Arial"/>
          <w:szCs w:val="22"/>
        </w:rPr>
        <w:t xml:space="preserve"> GO </w:t>
      </w:r>
      <w:r>
        <w:rPr>
          <w:rFonts w:ascii="Arial" w:hAnsi="Arial" w:cs="Arial"/>
          <w:szCs w:val="22"/>
        </w:rPr>
        <w:t xml:space="preserve">membership of the HUPX </w:t>
      </w:r>
      <w:r w:rsidR="00375EAD">
        <w:rPr>
          <w:rFonts w:ascii="Arial" w:hAnsi="Arial" w:cs="Arial"/>
          <w:szCs w:val="22"/>
        </w:rPr>
        <w:t xml:space="preserve">GO </w:t>
      </w:r>
      <w:r>
        <w:rPr>
          <w:rFonts w:ascii="Arial" w:hAnsi="Arial" w:cs="Arial"/>
          <w:szCs w:val="22"/>
        </w:rPr>
        <w:t>Member.</w:t>
      </w:r>
    </w:p>
    <w:p w14:paraId="6F46873A" w14:textId="77777777" w:rsidR="00D40BD3" w:rsidRDefault="00D40BD3">
      <w:pPr>
        <w:widowControl/>
        <w:adjustRightInd/>
        <w:textAlignment w:val="auto"/>
        <w:rPr>
          <w:rFonts w:ascii="Arial" w:hAnsi="Arial" w:cs="Arial"/>
          <w:b/>
          <w:bCs/>
          <w:szCs w:val="22"/>
          <w:lang w:val="hu-HU"/>
        </w:rPr>
      </w:pPr>
    </w:p>
    <w:p w14:paraId="7FBEA471" w14:textId="77777777" w:rsidR="00D40BD3" w:rsidRDefault="00D40BD3">
      <w:pPr>
        <w:widowControl/>
        <w:numPr>
          <w:ilvl w:val="0"/>
          <w:numId w:val="10"/>
        </w:numPr>
        <w:adjustRightInd/>
        <w:ind w:left="720" w:hanging="720"/>
        <w:textAlignment w:val="auto"/>
        <w:rPr>
          <w:rFonts w:ascii="Arial" w:hAnsi="Arial" w:cs="Arial"/>
          <w:szCs w:val="22"/>
        </w:rPr>
      </w:pPr>
      <w:r>
        <w:rPr>
          <w:rFonts w:ascii="Arial" w:hAnsi="Arial" w:cs="Arial"/>
          <w:b/>
          <w:szCs w:val="22"/>
          <w:lang w:val="hu-HU"/>
        </w:rPr>
        <w:t>Scope</w:t>
      </w:r>
      <w:r>
        <w:rPr>
          <w:rFonts w:ascii="Arial" w:hAnsi="Arial" w:cs="Arial"/>
          <w:b/>
          <w:szCs w:val="22"/>
        </w:rPr>
        <w:t xml:space="preserve"> of handled personal data:</w:t>
      </w:r>
      <w:r>
        <w:rPr>
          <w:rFonts w:ascii="Arial" w:hAnsi="Arial" w:cs="Arial"/>
          <w:szCs w:val="22"/>
        </w:rPr>
        <w:t xml:space="preserve"> personal data under Act CXII of 2011 on informational self-determination and freedom of information which are recorded and handled in connection with the affected person, particularly the name, telephone number, mobile phone number, fax number, e-mail address, postal address, mother’s maiden name, name of the latest secondary school, date or place </w:t>
      </w:r>
      <w:r w:rsidR="00BE477B">
        <w:rPr>
          <w:rFonts w:ascii="Arial" w:hAnsi="Arial" w:cs="Arial"/>
          <w:szCs w:val="22"/>
        </w:rPr>
        <w:t xml:space="preserve">of birth of the affected person, copy of their passport and their curriculum vitae. </w:t>
      </w:r>
    </w:p>
    <w:p w14:paraId="4FB78FD7" w14:textId="77777777" w:rsidR="00D40BD3" w:rsidRDefault="00D40BD3">
      <w:pPr>
        <w:widowControl/>
        <w:adjustRightInd/>
        <w:textAlignment w:val="auto"/>
        <w:rPr>
          <w:rFonts w:ascii="Arial" w:hAnsi="Arial" w:cs="Arial"/>
          <w:szCs w:val="22"/>
          <w:lang w:val="hu-HU"/>
        </w:rPr>
      </w:pPr>
    </w:p>
    <w:p w14:paraId="501610A2" w14:textId="0A55ED6A" w:rsidR="00D40BD3" w:rsidRDefault="00D40BD3">
      <w:pPr>
        <w:widowControl/>
        <w:numPr>
          <w:ilvl w:val="0"/>
          <w:numId w:val="10"/>
        </w:numPr>
        <w:adjustRightInd/>
        <w:ind w:left="720" w:hanging="720"/>
        <w:textAlignment w:val="auto"/>
        <w:rPr>
          <w:rFonts w:ascii="Arial" w:hAnsi="Arial" w:cs="Arial"/>
          <w:szCs w:val="22"/>
        </w:rPr>
      </w:pPr>
      <w:r>
        <w:rPr>
          <w:rFonts w:ascii="Arial" w:hAnsi="Arial" w:cs="Arial"/>
          <w:b/>
          <w:bCs/>
          <w:szCs w:val="22"/>
        </w:rPr>
        <w:t>Data handling period</w:t>
      </w:r>
      <w:r>
        <w:rPr>
          <w:rFonts w:ascii="Arial" w:hAnsi="Arial" w:cs="Arial"/>
          <w:b/>
          <w:szCs w:val="22"/>
        </w:rPr>
        <w:t xml:space="preserve">: </w:t>
      </w:r>
      <w:r>
        <w:rPr>
          <w:rFonts w:ascii="Arial" w:hAnsi="Arial" w:cs="Arial"/>
          <w:szCs w:val="22"/>
        </w:rPr>
        <w:t>period in which HUPX</w:t>
      </w:r>
      <w:r w:rsidR="00AC2365">
        <w:rPr>
          <w:rFonts w:ascii="Arial" w:hAnsi="Arial" w:cs="Arial"/>
          <w:szCs w:val="22"/>
        </w:rPr>
        <w:t xml:space="preserve"> Ltd.</w:t>
      </w:r>
      <w:r>
        <w:rPr>
          <w:rFonts w:ascii="Arial" w:hAnsi="Arial" w:cs="Arial"/>
          <w:szCs w:val="22"/>
        </w:rPr>
        <w:t xml:space="preserve"> is entitled to enforce its statutory or contractual rights in connection with the membership of the HUPX </w:t>
      </w:r>
      <w:r w:rsidR="00945B10">
        <w:rPr>
          <w:rFonts w:ascii="Arial" w:hAnsi="Arial" w:cs="Arial"/>
          <w:szCs w:val="22"/>
        </w:rPr>
        <w:t xml:space="preserve">GO </w:t>
      </w:r>
      <w:r>
        <w:rPr>
          <w:rFonts w:ascii="Arial" w:hAnsi="Arial" w:cs="Arial"/>
          <w:szCs w:val="22"/>
        </w:rPr>
        <w:t>Member on behalf of which the affected person acts.</w:t>
      </w:r>
    </w:p>
    <w:p w14:paraId="7988F568" w14:textId="77777777" w:rsidR="00D40BD3" w:rsidRDefault="00D40BD3">
      <w:pPr>
        <w:pStyle w:val="Listaszerbekezds"/>
        <w:ind w:left="0"/>
        <w:rPr>
          <w:rFonts w:ascii="Arial" w:hAnsi="Arial" w:cs="Arial"/>
          <w:szCs w:val="22"/>
        </w:rPr>
      </w:pPr>
    </w:p>
    <w:p w14:paraId="163B9FD4" w14:textId="565856BE" w:rsidR="00D40BD3" w:rsidRDefault="00D40BD3">
      <w:pPr>
        <w:widowControl/>
        <w:numPr>
          <w:ilvl w:val="0"/>
          <w:numId w:val="10"/>
        </w:numPr>
        <w:adjustRightInd/>
        <w:ind w:left="720" w:hanging="720"/>
        <w:textAlignment w:val="auto"/>
        <w:rPr>
          <w:rFonts w:ascii="Arial" w:hAnsi="Arial" w:cs="Arial"/>
          <w:szCs w:val="22"/>
        </w:rPr>
      </w:pPr>
      <w:r>
        <w:rPr>
          <w:rFonts w:ascii="Arial" w:hAnsi="Arial" w:cs="Arial"/>
          <w:b/>
          <w:szCs w:val="22"/>
        </w:rPr>
        <w:t xml:space="preserve">Who has the right to get acquainted with the data? </w:t>
      </w:r>
      <w:r>
        <w:rPr>
          <w:rFonts w:ascii="Arial" w:hAnsi="Arial" w:cs="Arial"/>
          <w:szCs w:val="22"/>
        </w:rPr>
        <w:t>Executive officers, employees of HUPX Ltd. and its subcontractors and performance agents involved in the operation of the HUPX</w:t>
      </w:r>
      <w:r w:rsidR="00AC2365">
        <w:rPr>
          <w:rFonts w:ascii="Arial" w:hAnsi="Arial" w:cs="Arial"/>
          <w:szCs w:val="22"/>
        </w:rPr>
        <w:t xml:space="preserve"> GO</w:t>
      </w:r>
      <w:r>
        <w:rPr>
          <w:rFonts w:ascii="Arial" w:hAnsi="Arial" w:cs="Arial"/>
          <w:szCs w:val="22"/>
        </w:rPr>
        <w:t xml:space="preserve"> Market.</w:t>
      </w:r>
    </w:p>
    <w:p w14:paraId="086F4409" w14:textId="77777777" w:rsidR="00D40BD3" w:rsidRDefault="00D40BD3">
      <w:pPr>
        <w:pStyle w:val="Listaszerbekezds"/>
        <w:ind w:left="0"/>
        <w:rPr>
          <w:rFonts w:ascii="Arial" w:hAnsi="Arial" w:cs="Arial"/>
          <w:b/>
          <w:szCs w:val="22"/>
        </w:rPr>
      </w:pPr>
    </w:p>
    <w:p w14:paraId="2F91D3B4" w14:textId="77777777" w:rsidR="00D40BD3" w:rsidRDefault="00D40BD3">
      <w:pPr>
        <w:widowControl/>
        <w:numPr>
          <w:ilvl w:val="0"/>
          <w:numId w:val="10"/>
        </w:numPr>
        <w:adjustRightInd/>
        <w:ind w:left="810" w:hanging="810"/>
        <w:textAlignment w:val="auto"/>
        <w:rPr>
          <w:rFonts w:ascii="Arial" w:hAnsi="Arial" w:cs="Arial"/>
          <w:b/>
          <w:szCs w:val="22"/>
        </w:rPr>
      </w:pPr>
      <w:r>
        <w:rPr>
          <w:rFonts w:ascii="Arial" w:hAnsi="Arial" w:cs="Arial"/>
          <w:b/>
          <w:szCs w:val="22"/>
        </w:rPr>
        <w:t>Rights in connection with data handling</w:t>
      </w:r>
    </w:p>
    <w:p w14:paraId="08737058" w14:textId="77777777" w:rsidR="00D40BD3" w:rsidRDefault="00D40BD3">
      <w:pPr>
        <w:widowControl/>
        <w:overflowPunct/>
        <w:textAlignment w:val="auto"/>
        <w:rPr>
          <w:rFonts w:ascii="Arial" w:hAnsi="Arial" w:cs="Arial"/>
          <w:szCs w:val="22"/>
          <w:lang w:val="hu-HU" w:eastAsia="hu-HU"/>
        </w:rPr>
      </w:pPr>
    </w:p>
    <w:p w14:paraId="4FA98C2D" w14:textId="77777777" w:rsidR="00D40BD3" w:rsidRDefault="00D40BD3">
      <w:pPr>
        <w:widowControl/>
        <w:overflowPunct/>
        <w:ind w:left="720"/>
        <w:textAlignment w:val="auto"/>
        <w:rPr>
          <w:rFonts w:ascii="Arial" w:hAnsi="Arial" w:cs="Arial"/>
          <w:szCs w:val="22"/>
          <w:lang w:eastAsia="hu-HU"/>
        </w:rPr>
      </w:pPr>
      <w:r>
        <w:rPr>
          <w:rFonts w:ascii="Arial" w:hAnsi="Arial" w:cs="Arial"/>
          <w:szCs w:val="22"/>
          <w:lang w:eastAsia="hu-HU"/>
        </w:rPr>
        <w:t xml:space="preserve">The </w:t>
      </w:r>
      <w:r>
        <w:rPr>
          <w:rFonts w:ascii="Arial" w:hAnsi="Arial" w:cs="Arial"/>
          <w:szCs w:val="22"/>
        </w:rPr>
        <w:t xml:space="preserve">affected person </w:t>
      </w:r>
      <w:r>
        <w:rPr>
          <w:rFonts w:ascii="Arial" w:hAnsi="Arial" w:cs="Arial"/>
          <w:szCs w:val="22"/>
          <w:lang w:eastAsia="hu-HU"/>
        </w:rPr>
        <w:t>may request information about the handling of his/her personal data and may request to correct and (except for statutory data handling) to cancel or withhold his/her personal data.</w:t>
      </w:r>
    </w:p>
    <w:p w14:paraId="36737AA2" w14:textId="77777777" w:rsidR="00D40BD3" w:rsidRDefault="00D40BD3">
      <w:pPr>
        <w:widowControl/>
        <w:overflowPunct/>
        <w:ind w:left="720"/>
        <w:textAlignment w:val="auto"/>
        <w:rPr>
          <w:rFonts w:ascii="Arial" w:hAnsi="Arial" w:cs="Arial"/>
          <w:szCs w:val="22"/>
          <w:lang w:eastAsia="hu-HU"/>
        </w:rPr>
      </w:pPr>
    </w:p>
    <w:p w14:paraId="07345BFE" w14:textId="77777777" w:rsidR="00D40BD3" w:rsidRDefault="00D40BD3">
      <w:pPr>
        <w:widowControl/>
        <w:overflowPunct/>
        <w:ind w:left="720"/>
        <w:textAlignment w:val="auto"/>
        <w:rPr>
          <w:rFonts w:ascii="Arial" w:hAnsi="Arial" w:cs="Arial"/>
          <w:szCs w:val="22"/>
          <w:lang w:eastAsia="hu-HU"/>
        </w:rPr>
      </w:pPr>
      <w:r>
        <w:rPr>
          <w:rFonts w:ascii="Arial" w:hAnsi="Arial" w:cs="Arial"/>
          <w:szCs w:val="22"/>
          <w:lang w:eastAsia="hu-HU"/>
        </w:rPr>
        <w:t xml:space="preserve">At the request of the </w:t>
      </w:r>
      <w:r>
        <w:rPr>
          <w:rFonts w:ascii="Arial" w:hAnsi="Arial" w:cs="Arial"/>
          <w:szCs w:val="22"/>
        </w:rPr>
        <w:t xml:space="preserve">affected person </w:t>
      </w:r>
      <w:r>
        <w:rPr>
          <w:rFonts w:ascii="Arial" w:hAnsi="Arial" w:cs="Arial"/>
          <w:szCs w:val="22"/>
          <w:lang w:eastAsia="hu-HU"/>
        </w:rPr>
        <w:t>the data controller is obliged to provide information about the personal data handled by itself or by the data processor mandated by the data controller. The data controller shall also provide information about the sources of the personal data, the purpose, legal ground and period of data handling, the name and address of the data processor and the acts of the latter in connection with data handling, and (in case of transmission of personal data) about the legal ground of transmission and the recipients.</w:t>
      </w:r>
    </w:p>
    <w:p w14:paraId="7EB9C928" w14:textId="77777777" w:rsidR="00D40BD3" w:rsidRDefault="00D40BD3">
      <w:pPr>
        <w:widowControl/>
        <w:overflowPunct/>
        <w:ind w:left="720"/>
        <w:textAlignment w:val="auto"/>
        <w:rPr>
          <w:rFonts w:ascii="Arial" w:hAnsi="Arial" w:cs="Arial"/>
          <w:szCs w:val="22"/>
          <w:lang w:eastAsia="hu-HU"/>
        </w:rPr>
      </w:pPr>
    </w:p>
    <w:p w14:paraId="3866F1FA" w14:textId="77777777" w:rsidR="00D40BD3" w:rsidRDefault="00D40BD3">
      <w:pPr>
        <w:widowControl/>
        <w:overflowPunct/>
        <w:ind w:left="720"/>
        <w:textAlignment w:val="auto"/>
        <w:rPr>
          <w:rFonts w:ascii="Arial" w:hAnsi="Arial" w:cs="Arial"/>
          <w:szCs w:val="22"/>
          <w:lang w:val="hu-HU" w:eastAsia="hu-HU"/>
        </w:rPr>
      </w:pPr>
    </w:p>
    <w:p w14:paraId="605DD3C4" w14:textId="77777777" w:rsidR="00D40BD3" w:rsidRDefault="00D40BD3">
      <w:pPr>
        <w:widowControl/>
        <w:overflowPunct/>
        <w:ind w:left="720"/>
        <w:textAlignment w:val="auto"/>
        <w:rPr>
          <w:rFonts w:ascii="Arial" w:hAnsi="Arial" w:cs="Arial"/>
          <w:szCs w:val="22"/>
          <w:lang w:eastAsia="hu-HU"/>
        </w:rPr>
      </w:pPr>
      <w:r>
        <w:rPr>
          <w:rFonts w:ascii="Arial" w:hAnsi="Arial" w:cs="Arial"/>
          <w:szCs w:val="22"/>
          <w:lang w:eastAsia="hu-HU"/>
        </w:rPr>
        <w:t>The data controller is obliged to provide clear information in writing in the shortest possible time period after the receipt of the request, but not later than in 30 days.</w:t>
      </w:r>
      <w:r>
        <w:rPr>
          <w:rFonts w:ascii="Arial" w:hAnsi="Arial" w:cs="Arial"/>
          <w:szCs w:val="22"/>
          <w:lang w:val="hu-HU" w:eastAsia="hu-HU"/>
        </w:rPr>
        <w:t xml:space="preserve"> </w:t>
      </w:r>
    </w:p>
    <w:p w14:paraId="0A91FF24" w14:textId="5333E530" w:rsidR="00D40BD3" w:rsidRDefault="00D40BD3">
      <w:pPr>
        <w:widowControl/>
        <w:overflowPunct/>
        <w:ind w:left="720"/>
        <w:textAlignment w:val="auto"/>
        <w:rPr>
          <w:rFonts w:ascii="Arial" w:hAnsi="Arial" w:cs="Arial"/>
          <w:szCs w:val="22"/>
          <w:lang w:val="hu-HU" w:eastAsia="hu-HU"/>
        </w:rPr>
      </w:pPr>
    </w:p>
    <w:p w14:paraId="1DF5C200" w14:textId="7DF546C8" w:rsidR="00D40BD3" w:rsidRDefault="00D40BD3">
      <w:pPr>
        <w:widowControl/>
        <w:overflowPunct/>
        <w:ind w:left="720"/>
        <w:textAlignment w:val="auto"/>
        <w:rPr>
          <w:rFonts w:ascii="Arial" w:hAnsi="Arial" w:cs="Arial"/>
          <w:szCs w:val="22"/>
          <w:lang w:eastAsia="hu-HU"/>
        </w:rPr>
      </w:pPr>
      <w:r>
        <w:rPr>
          <w:rFonts w:ascii="Arial" w:hAnsi="Arial" w:cs="Arial"/>
          <w:szCs w:val="22"/>
          <w:lang w:eastAsia="hu-HU"/>
        </w:rPr>
        <w:t>If the data controller refuses to provide information or does not fulfil the request of the affected person to correct, withhold or cancel the personal data, it shall inform the affected person on the factual and legal reasons of the refusal in writing within 30 days. In such a case the data controller shall also inform the affected person about the legal remedies and the possible proceedings before the Hungarian National Authority for Data Protection and Freedom of Information.</w:t>
      </w:r>
    </w:p>
    <w:p w14:paraId="78203D22" w14:textId="77777777" w:rsidR="00D40BD3" w:rsidRDefault="00D40BD3">
      <w:pPr>
        <w:widowControl/>
        <w:overflowPunct/>
        <w:ind w:left="720"/>
        <w:textAlignment w:val="auto"/>
        <w:rPr>
          <w:rFonts w:ascii="Arial" w:hAnsi="Arial" w:cs="Arial"/>
          <w:szCs w:val="22"/>
          <w:lang w:val="hu-HU" w:eastAsia="hu-HU"/>
        </w:rPr>
      </w:pPr>
    </w:p>
    <w:p w14:paraId="07D637F8" w14:textId="77777777" w:rsidR="00D40BD3" w:rsidRDefault="00D40BD3">
      <w:pPr>
        <w:widowControl/>
        <w:numPr>
          <w:ilvl w:val="0"/>
          <w:numId w:val="10"/>
        </w:numPr>
        <w:overflowPunct/>
        <w:ind w:left="720" w:hanging="720"/>
        <w:textAlignment w:val="auto"/>
        <w:rPr>
          <w:rFonts w:ascii="Arial" w:hAnsi="Arial" w:cs="Arial"/>
          <w:b/>
          <w:szCs w:val="22"/>
          <w:lang w:eastAsia="hu-HU"/>
        </w:rPr>
      </w:pPr>
      <w:r>
        <w:rPr>
          <w:rFonts w:ascii="Arial" w:hAnsi="Arial" w:cs="Arial"/>
          <w:b/>
          <w:szCs w:val="22"/>
          <w:lang w:eastAsia="hu-HU"/>
        </w:rPr>
        <w:t>Objection to handling personal data</w:t>
      </w:r>
    </w:p>
    <w:p w14:paraId="402DC6E3" w14:textId="77777777" w:rsidR="00D40BD3" w:rsidRDefault="00D40BD3">
      <w:pPr>
        <w:widowControl/>
        <w:overflowPunct/>
        <w:spacing w:before="240" w:after="240"/>
        <w:ind w:left="720"/>
        <w:textAlignment w:val="auto"/>
        <w:rPr>
          <w:rFonts w:ascii="Arial" w:hAnsi="Arial" w:cs="Arial"/>
          <w:szCs w:val="22"/>
          <w:lang w:eastAsia="hu-HU"/>
        </w:rPr>
      </w:pPr>
      <w:r>
        <w:rPr>
          <w:rFonts w:ascii="Arial" w:hAnsi="Arial" w:cs="Arial"/>
          <w:szCs w:val="22"/>
          <w:lang w:eastAsia="hu-HU"/>
        </w:rPr>
        <w:t>The affected person may object to the handling of his/her personal data if the handling or transmission of the personal data is necessary exclusively to perform a statutory obligation of the data controller or to enforce the legitimate interest of the data controller, the data recipient or of a third person, except for the case of statutory data handling, furthermore, if the use or transmission of the personal data is aimed at direct marketing, public-opinion poll or scientific research; and in other cases specified by law.</w:t>
      </w:r>
    </w:p>
    <w:p w14:paraId="3733C93C" w14:textId="77777777" w:rsidR="00D40BD3" w:rsidRDefault="00D40BD3">
      <w:pPr>
        <w:widowControl/>
        <w:overflowPunct/>
        <w:spacing w:before="240" w:after="240"/>
        <w:ind w:left="720"/>
        <w:textAlignment w:val="auto"/>
        <w:rPr>
          <w:rFonts w:ascii="Arial" w:hAnsi="Arial" w:cs="Arial"/>
          <w:szCs w:val="22"/>
          <w:lang w:eastAsia="hu-HU"/>
        </w:rPr>
      </w:pPr>
      <w:r>
        <w:rPr>
          <w:rFonts w:ascii="Arial" w:hAnsi="Arial" w:cs="Arial"/>
          <w:szCs w:val="22"/>
          <w:lang w:eastAsia="hu-HU"/>
        </w:rPr>
        <w:t>The data controller shall review the objection as soon as possible, but not later than 15 days of its submission, and to pass a decision on whether it is grounded and to inform the applicant of its decision in writing.</w:t>
      </w:r>
    </w:p>
    <w:p w14:paraId="58BBC34F" w14:textId="77777777" w:rsidR="00D40BD3" w:rsidRDefault="00D40BD3">
      <w:pPr>
        <w:widowControl/>
        <w:overflowPunct/>
        <w:spacing w:before="240" w:after="240"/>
        <w:ind w:left="720"/>
        <w:textAlignment w:val="auto"/>
        <w:rPr>
          <w:rFonts w:ascii="Arial" w:hAnsi="Arial" w:cs="Arial"/>
          <w:szCs w:val="22"/>
          <w:lang w:eastAsia="hu-HU"/>
        </w:rPr>
      </w:pPr>
      <w:r>
        <w:rPr>
          <w:rFonts w:ascii="Arial" w:hAnsi="Arial" w:cs="Arial"/>
          <w:szCs w:val="22"/>
          <w:lang w:eastAsia="hu-HU"/>
        </w:rPr>
        <w:t>If the data controller establishes that the objection is justified the data controller shall cease the data handling (including further data recording or data transmission) and shall block the personal data. In such a case the data controller shall also notify of its acts taken in this regard all persons for who/which the personal data were forwarded earlier. The latter shall take the necessary measures in order that the objection right of the data subject be enforced.</w:t>
      </w:r>
    </w:p>
    <w:p w14:paraId="3640969A" w14:textId="77777777" w:rsidR="00D40BD3" w:rsidRDefault="00D40BD3">
      <w:pPr>
        <w:widowControl/>
        <w:overflowPunct/>
        <w:spacing w:before="240" w:after="240"/>
        <w:ind w:left="720"/>
        <w:textAlignment w:val="auto"/>
        <w:rPr>
          <w:rFonts w:ascii="Arial" w:hAnsi="Arial" w:cs="Arial"/>
          <w:szCs w:val="22"/>
          <w:lang w:eastAsia="hu-HU"/>
        </w:rPr>
      </w:pPr>
      <w:r>
        <w:rPr>
          <w:rFonts w:ascii="Arial" w:hAnsi="Arial" w:cs="Arial"/>
          <w:szCs w:val="22"/>
          <w:lang w:eastAsia="hu-HU"/>
        </w:rPr>
        <w:t>If the affected person does not agree with the decision of the data controller or the data controller misses the abovementioned deadline, the affected person may initiate litigation within 30 days from the date of receipt of the decision or the last day of the deadline.</w:t>
      </w:r>
    </w:p>
    <w:p w14:paraId="66DE50CF" w14:textId="77777777" w:rsidR="00D40BD3" w:rsidRDefault="00D40BD3">
      <w:pPr>
        <w:widowControl/>
        <w:numPr>
          <w:ilvl w:val="0"/>
          <w:numId w:val="10"/>
        </w:numPr>
        <w:overflowPunct/>
        <w:spacing w:before="240" w:after="240"/>
        <w:ind w:left="720" w:hanging="630"/>
        <w:textAlignment w:val="auto"/>
        <w:rPr>
          <w:rFonts w:ascii="Arial" w:hAnsi="Arial" w:cs="Arial"/>
          <w:szCs w:val="22"/>
          <w:lang w:eastAsia="hu-HU"/>
        </w:rPr>
      </w:pPr>
      <w:r>
        <w:rPr>
          <w:rFonts w:ascii="Arial" w:hAnsi="Arial" w:cs="Arial"/>
          <w:b/>
          <w:szCs w:val="22"/>
        </w:rPr>
        <w:t>Legal remedies in connection with data handling</w:t>
      </w:r>
    </w:p>
    <w:p w14:paraId="79CEFE3F" w14:textId="77777777" w:rsidR="00D40BD3" w:rsidRDefault="00D40BD3">
      <w:pPr>
        <w:widowControl/>
        <w:overflowPunct/>
        <w:spacing w:before="240" w:after="240"/>
        <w:ind w:left="720"/>
        <w:textAlignment w:val="auto"/>
        <w:rPr>
          <w:sz w:val="23"/>
          <w:szCs w:val="23"/>
        </w:rPr>
      </w:pPr>
      <w:r>
        <w:rPr>
          <w:rFonts w:ascii="Arial" w:hAnsi="Arial" w:cs="Arial"/>
          <w:szCs w:val="22"/>
          <w:lang w:eastAsia="hu-HU"/>
        </w:rPr>
        <w:t xml:space="preserve">In case of unlawful data handling the affected person may initiate proceedings before the Hungarian National Authority for Data Protection and Freedom of Information or initiate litigation before the county court (in the capital: Municipal Court). </w:t>
      </w:r>
      <w:r>
        <w:rPr>
          <w:rFonts w:ascii="Arial" w:hAnsi="Arial" w:cs="Arial"/>
          <w:szCs w:val="22"/>
        </w:rPr>
        <w:t xml:space="preserve">According to the choice of the </w:t>
      </w:r>
      <w:r>
        <w:rPr>
          <w:rFonts w:ascii="Arial" w:hAnsi="Arial" w:cs="Arial"/>
          <w:szCs w:val="22"/>
          <w:lang w:eastAsia="hu-HU"/>
        </w:rPr>
        <w:t xml:space="preserve">affected person </w:t>
      </w:r>
      <w:r>
        <w:rPr>
          <w:rFonts w:ascii="Arial" w:hAnsi="Arial" w:cs="Arial"/>
          <w:szCs w:val="22"/>
        </w:rPr>
        <w:t xml:space="preserve">the lawsuit may be brought before the county court competent according to the permanent or temporary residence of the </w:t>
      </w:r>
      <w:r>
        <w:rPr>
          <w:rFonts w:ascii="Arial" w:hAnsi="Arial" w:cs="Arial"/>
          <w:szCs w:val="22"/>
          <w:lang w:eastAsia="hu-HU"/>
        </w:rPr>
        <w:t>affected person</w:t>
      </w:r>
      <w:r>
        <w:rPr>
          <w:rFonts w:ascii="Arial" w:hAnsi="Arial" w:cs="Arial"/>
          <w:szCs w:val="22"/>
        </w:rPr>
        <w:t xml:space="preserve">. The </w:t>
      </w:r>
      <w:r>
        <w:rPr>
          <w:rStyle w:val="Kiemels"/>
          <w:rFonts w:ascii="Arial" w:hAnsi="Arial" w:cs="Arial"/>
          <w:b w:val="0"/>
          <w:color w:val="222222"/>
        </w:rPr>
        <w:t>Court shall</w:t>
      </w:r>
      <w:r>
        <w:rPr>
          <w:rFonts w:ascii="Arial" w:hAnsi="Arial" w:cs="Arial"/>
          <w:b/>
          <w:color w:val="222222"/>
        </w:rPr>
        <w:t xml:space="preserve"> </w:t>
      </w:r>
      <w:r>
        <w:rPr>
          <w:rFonts w:ascii="Arial" w:hAnsi="Arial" w:cs="Arial"/>
          <w:color w:val="222222"/>
        </w:rPr>
        <w:t>decide in</w:t>
      </w:r>
      <w:r>
        <w:rPr>
          <w:rFonts w:ascii="Arial" w:hAnsi="Arial" w:cs="Arial"/>
          <w:color w:val="222222"/>
          <w:lang w:val="en-US"/>
        </w:rPr>
        <w:t xml:space="preserve"> expeditive</w:t>
      </w:r>
      <w:r>
        <w:rPr>
          <w:rFonts w:ascii="Arial" w:hAnsi="Arial" w:cs="Arial"/>
          <w:color w:val="222222"/>
        </w:rPr>
        <w:t xml:space="preserve"> proceedings</w:t>
      </w:r>
      <w:r>
        <w:rPr>
          <w:rFonts w:ascii="Arial" w:hAnsi="Arial" w:cs="Arial"/>
          <w:szCs w:val="22"/>
        </w:rPr>
        <w:t>. If the court finds that the request is justified, the court obliges the data controller to correct, withhold or cancel the personal data, or to take into consideration the affected person's objection.</w:t>
      </w:r>
    </w:p>
    <w:p w14:paraId="14FCAA0E" w14:textId="77777777" w:rsidR="00D40BD3" w:rsidRDefault="00D40BD3">
      <w:pPr>
        <w:widowControl/>
        <w:overflowPunct/>
        <w:spacing w:before="240" w:after="240"/>
        <w:textAlignment w:val="auto"/>
        <w:rPr>
          <w:rFonts w:ascii="Arial" w:hAnsi="Arial" w:cs="Arial"/>
          <w:szCs w:val="22"/>
          <w:lang w:val="hu-HU"/>
        </w:rPr>
      </w:pPr>
    </w:p>
    <w:p w14:paraId="5ACFC97E" w14:textId="77777777" w:rsidR="00A24AE3" w:rsidRDefault="00A24AE3">
      <w:pPr>
        <w:rPr>
          <w:rFonts w:ascii="Arial" w:hAnsi="Arial" w:cs="Arial"/>
          <w:b/>
          <w:szCs w:val="22"/>
        </w:rPr>
      </w:pPr>
    </w:p>
    <w:p w14:paraId="3C14959B" w14:textId="2365F38B" w:rsidR="00D40BD3" w:rsidRDefault="00D40BD3">
      <w:pPr>
        <w:rPr>
          <w:rFonts w:ascii="Arial" w:hAnsi="Arial" w:cs="Arial"/>
          <w:b/>
          <w:color w:val="000000"/>
          <w:szCs w:val="22"/>
          <w:lang w:eastAsia="hu-HU"/>
        </w:rPr>
      </w:pPr>
      <w:r>
        <w:rPr>
          <w:rFonts w:ascii="Arial" w:hAnsi="Arial" w:cs="Arial"/>
          <w:b/>
          <w:szCs w:val="22"/>
        </w:rPr>
        <w:lastRenderedPageBreak/>
        <w:t xml:space="preserve">Undersigned, </w:t>
      </w:r>
      <w:r w:rsidR="00A24AE3">
        <w:rPr>
          <w:rFonts w:ascii="Arial" w:hAnsi="Arial" w:cs="Arial"/>
          <w:color w:val="000000"/>
          <w:sz w:val="18"/>
          <w:szCs w:val="18"/>
        </w:rPr>
        <w:t xml:space="preserve"> </w:t>
      </w:r>
      <w:permStart w:id="575615790" w:edGrp="everyone"/>
      <w:r w:rsidR="00A24AE3">
        <w:rPr>
          <w:rFonts w:ascii="Arial" w:hAnsi="Arial" w:cs="Arial"/>
          <w:color w:val="000000"/>
          <w:sz w:val="18"/>
          <w:szCs w:val="18"/>
        </w:rPr>
        <w:t xml:space="preserve">  </w:t>
      </w:r>
      <w:r w:rsidR="00A24AE3" w:rsidRPr="001C28B6">
        <w:rPr>
          <w:b/>
          <w:lang w:eastAsia="hu-HU"/>
        </w:rPr>
        <w:t xml:space="preserve"> </w:t>
      </w:r>
      <w:r w:rsidR="00A24AE3" w:rsidDel="00A24AE3">
        <w:rPr>
          <w:rFonts w:ascii="Arial" w:hAnsi="Arial" w:cs="Arial"/>
          <w:b/>
          <w:szCs w:val="22"/>
        </w:rPr>
        <w:t xml:space="preserve"> </w:t>
      </w:r>
      <w:permEnd w:id="575615790"/>
      <w:r>
        <w:rPr>
          <w:rFonts w:ascii="Arial" w:hAnsi="Arial" w:cs="Arial"/>
          <w:b/>
          <w:szCs w:val="22"/>
        </w:rPr>
        <w:t xml:space="preserve"> as the representative, contact person, authorized </w:t>
      </w:r>
      <w:r w:rsidR="00653FA6">
        <w:rPr>
          <w:rFonts w:ascii="Arial" w:hAnsi="Arial" w:cs="Arial"/>
          <w:b/>
          <w:szCs w:val="22"/>
        </w:rPr>
        <w:t>T</w:t>
      </w:r>
      <w:r>
        <w:rPr>
          <w:rFonts w:ascii="Arial" w:hAnsi="Arial" w:cs="Arial"/>
          <w:b/>
          <w:szCs w:val="22"/>
        </w:rPr>
        <w:t>rader</w:t>
      </w:r>
      <w:r>
        <w:rPr>
          <w:rStyle w:val="Lbjegyzet-hivatkozs"/>
          <w:rFonts w:ascii="Arial" w:hAnsi="Arial" w:cs="Arial"/>
          <w:b/>
          <w:szCs w:val="22"/>
        </w:rPr>
        <w:footnoteReference w:id="2"/>
      </w:r>
      <w:r>
        <w:rPr>
          <w:rFonts w:ascii="Arial" w:hAnsi="Arial" w:cs="Arial"/>
          <w:b/>
          <w:szCs w:val="22"/>
        </w:rPr>
        <w:t xml:space="preserve"> of </w:t>
      </w:r>
      <w:r w:rsidR="00A24AE3">
        <w:rPr>
          <w:rFonts w:ascii="Arial" w:hAnsi="Arial" w:cs="Arial"/>
          <w:color w:val="000000"/>
          <w:sz w:val="18"/>
          <w:szCs w:val="18"/>
        </w:rPr>
        <w:t xml:space="preserve"> </w:t>
      </w:r>
      <w:permStart w:id="1113790887" w:edGrp="everyone"/>
      <w:r w:rsidR="00A24AE3">
        <w:rPr>
          <w:rFonts w:ascii="Arial" w:hAnsi="Arial" w:cs="Arial"/>
          <w:color w:val="000000"/>
          <w:sz w:val="18"/>
          <w:szCs w:val="18"/>
        </w:rPr>
        <w:t xml:space="preserve">  </w:t>
      </w:r>
      <w:r w:rsidR="00A24AE3" w:rsidRPr="001C28B6">
        <w:rPr>
          <w:b/>
          <w:lang w:eastAsia="hu-HU"/>
        </w:rPr>
        <w:t xml:space="preserve"> </w:t>
      </w:r>
      <w:r w:rsidR="00A24AE3">
        <w:rPr>
          <w:b/>
          <w:lang w:eastAsia="hu-HU"/>
        </w:rPr>
        <w:t xml:space="preserve"> </w:t>
      </w:r>
      <w:permEnd w:id="1113790887"/>
      <w:r>
        <w:rPr>
          <w:rFonts w:ascii="Arial" w:hAnsi="Arial" w:cs="Arial"/>
          <w:b/>
          <w:szCs w:val="22"/>
        </w:rPr>
        <w:t xml:space="preserve"> (name and address of the company) have read and understood the above data handling information sheet, and with this knowledge I hereby give my consent to HUPX Ltd. to handle my personal data in accordance with the Act CXII of 2011 on the right of informational self-determination and  freedom of information</w:t>
      </w:r>
      <w:r>
        <w:rPr>
          <w:rFonts w:ascii="Arial" w:hAnsi="Arial" w:cs="Arial"/>
          <w:b/>
          <w:color w:val="000000"/>
          <w:szCs w:val="22"/>
          <w:lang w:eastAsia="hu-HU"/>
        </w:rPr>
        <w:t>, and in particular with the principles of data handling and the data security requirements therein.</w:t>
      </w:r>
    </w:p>
    <w:p w14:paraId="7CBC2FD3" w14:textId="77777777" w:rsidR="00D40BD3" w:rsidRDefault="00D40BD3">
      <w:pPr>
        <w:rPr>
          <w:rFonts w:ascii="Arial" w:hAnsi="Arial" w:cs="Arial"/>
          <w:color w:val="000000"/>
          <w:szCs w:val="22"/>
          <w:lang w:eastAsia="hu-HU"/>
        </w:rPr>
      </w:pPr>
    </w:p>
    <w:p w14:paraId="5A83ADA8" w14:textId="77777777" w:rsidR="00D40BD3" w:rsidRDefault="00D40BD3">
      <w:pPr>
        <w:rPr>
          <w:rFonts w:ascii="Arial" w:hAnsi="Arial" w:cs="Arial"/>
          <w:color w:val="000000"/>
          <w:szCs w:val="22"/>
          <w:lang w:eastAsia="hu-HU"/>
        </w:rPr>
      </w:pPr>
    </w:p>
    <w:p w14:paraId="08A9F78D" w14:textId="2153EAA9" w:rsidR="00D40BD3" w:rsidRDefault="00D40BD3">
      <w:pPr>
        <w:rPr>
          <w:rFonts w:ascii="Arial" w:hAnsi="Arial" w:cs="Arial"/>
          <w:color w:val="000000"/>
          <w:szCs w:val="22"/>
          <w:lang w:eastAsia="hu-HU"/>
        </w:rPr>
      </w:pPr>
      <w:r>
        <w:rPr>
          <w:rFonts w:ascii="Arial" w:hAnsi="Arial" w:cs="Arial"/>
          <w:color w:val="000000"/>
          <w:szCs w:val="22"/>
          <w:lang w:eastAsia="hu-HU"/>
        </w:rPr>
        <w:t>Date and place:</w:t>
      </w:r>
      <w:r w:rsidR="00A24AE3">
        <w:rPr>
          <w:rFonts w:ascii="Arial" w:hAnsi="Arial" w:cs="Arial"/>
          <w:color w:val="000000"/>
          <w:szCs w:val="22"/>
          <w:lang w:eastAsia="hu-HU"/>
        </w:rPr>
        <w:tab/>
      </w:r>
      <w:r w:rsidR="00A24AE3">
        <w:rPr>
          <w:rFonts w:ascii="Arial" w:hAnsi="Arial" w:cs="Arial"/>
          <w:color w:val="000000"/>
          <w:szCs w:val="22"/>
          <w:lang w:eastAsia="hu-HU"/>
        </w:rPr>
        <w:tab/>
      </w:r>
      <w:r w:rsidR="00A24AE3">
        <w:rPr>
          <w:rFonts w:ascii="Arial" w:hAnsi="Arial" w:cs="Arial"/>
          <w:color w:val="000000"/>
          <w:szCs w:val="22"/>
          <w:lang w:eastAsia="hu-HU"/>
        </w:rPr>
        <w:tab/>
      </w:r>
      <w:r w:rsidR="00A24AE3">
        <w:rPr>
          <w:rFonts w:ascii="Arial" w:hAnsi="Arial" w:cs="Arial"/>
          <w:color w:val="000000"/>
          <w:sz w:val="18"/>
          <w:szCs w:val="18"/>
        </w:rPr>
        <w:t xml:space="preserve"> </w:t>
      </w:r>
      <w:permStart w:id="2082896973" w:edGrp="everyone"/>
      <w:r w:rsidR="00A24AE3">
        <w:rPr>
          <w:rFonts w:ascii="Arial" w:hAnsi="Arial" w:cs="Arial"/>
          <w:color w:val="000000"/>
          <w:sz w:val="18"/>
          <w:szCs w:val="18"/>
        </w:rPr>
        <w:t xml:space="preserve">  </w:t>
      </w:r>
      <w:r w:rsidR="00A24AE3" w:rsidRPr="001C28B6">
        <w:rPr>
          <w:b/>
          <w:lang w:eastAsia="hu-HU"/>
        </w:rPr>
        <w:t xml:space="preserve"> </w:t>
      </w:r>
      <w:r w:rsidR="00A24AE3">
        <w:rPr>
          <w:b/>
          <w:lang w:eastAsia="hu-HU"/>
        </w:rPr>
        <w:t xml:space="preserve"> </w:t>
      </w:r>
      <w:permEnd w:id="2082896973"/>
    </w:p>
    <w:p w14:paraId="7B8A96D0" w14:textId="77777777" w:rsidR="00D40BD3" w:rsidRDefault="00D40BD3">
      <w:pPr>
        <w:rPr>
          <w:rFonts w:ascii="Arial" w:hAnsi="Arial" w:cs="Arial"/>
          <w:color w:val="000000"/>
          <w:szCs w:val="22"/>
          <w:lang w:eastAsia="hu-HU"/>
        </w:rPr>
      </w:pPr>
    </w:p>
    <w:p w14:paraId="0C13A71A" w14:textId="32AA8045" w:rsidR="00137F62" w:rsidRDefault="00D40BD3" w:rsidP="00137F62">
      <w:pPr>
        <w:rPr>
          <w:rFonts w:ascii="Arial" w:hAnsi="Arial" w:cs="Arial"/>
          <w:color w:val="000000"/>
          <w:szCs w:val="22"/>
          <w:lang w:eastAsia="hu-HU"/>
        </w:rPr>
      </w:pPr>
      <w:r>
        <w:rPr>
          <w:rFonts w:ascii="Arial" w:hAnsi="Arial" w:cs="Arial"/>
          <w:color w:val="000000"/>
          <w:szCs w:val="22"/>
          <w:lang w:eastAsia="hu-HU"/>
        </w:rPr>
        <w:t xml:space="preserve">Signature of the </w:t>
      </w:r>
      <w:r>
        <w:rPr>
          <w:rFonts w:ascii="Arial" w:hAnsi="Arial" w:cs="Arial"/>
          <w:szCs w:val="22"/>
          <w:lang w:eastAsia="hu-HU"/>
        </w:rPr>
        <w:t>affected person</w:t>
      </w:r>
      <w:r>
        <w:rPr>
          <w:rFonts w:ascii="Arial" w:hAnsi="Arial" w:cs="Arial"/>
          <w:color w:val="000000"/>
          <w:szCs w:val="22"/>
          <w:lang w:eastAsia="hu-HU"/>
        </w:rPr>
        <w:t xml:space="preserve">: </w:t>
      </w:r>
      <w:r>
        <w:rPr>
          <w:rFonts w:ascii="Arial" w:hAnsi="Arial" w:cs="Arial"/>
          <w:color w:val="000000"/>
          <w:szCs w:val="22"/>
          <w:lang w:eastAsia="hu-HU"/>
        </w:rPr>
        <w:tab/>
      </w:r>
      <w:r w:rsidR="00137F62">
        <w:rPr>
          <w:rFonts w:ascii="Arial" w:hAnsi="Arial" w:cs="Arial"/>
          <w:color w:val="000000"/>
          <w:sz w:val="18"/>
          <w:szCs w:val="18"/>
        </w:rPr>
        <w:t xml:space="preserve"> </w:t>
      </w:r>
      <w:permStart w:id="2127305482" w:edGrp="everyone"/>
      <w:r w:rsidR="00137F62">
        <w:rPr>
          <w:rFonts w:ascii="Arial" w:hAnsi="Arial" w:cs="Arial"/>
          <w:color w:val="000000"/>
          <w:sz w:val="18"/>
          <w:szCs w:val="18"/>
        </w:rPr>
        <w:t xml:space="preserve">  </w:t>
      </w:r>
      <w:r w:rsidR="00137F62" w:rsidRPr="001C28B6">
        <w:rPr>
          <w:b/>
          <w:lang w:eastAsia="hu-HU"/>
        </w:rPr>
        <w:t xml:space="preserve"> </w:t>
      </w:r>
      <w:r w:rsidR="00137F62">
        <w:rPr>
          <w:b/>
          <w:lang w:eastAsia="hu-HU"/>
        </w:rPr>
        <w:t xml:space="preserve"> </w:t>
      </w:r>
      <w:permEnd w:id="2127305482"/>
    </w:p>
    <w:p w14:paraId="381AFAC8" w14:textId="77777777" w:rsidR="00D40BD3" w:rsidRDefault="00D40BD3">
      <w:pPr>
        <w:rPr>
          <w:rFonts w:ascii="Arial" w:hAnsi="Arial" w:cs="Arial"/>
          <w:color w:val="000000"/>
          <w:szCs w:val="22"/>
          <w:lang w:eastAsia="hu-HU"/>
        </w:rPr>
      </w:pPr>
    </w:p>
    <w:p w14:paraId="7E139608" w14:textId="77BCF7D8" w:rsidR="00D40BD3" w:rsidRDefault="00D40BD3">
      <w:pPr>
        <w:rPr>
          <w:rFonts w:ascii="Arial" w:hAnsi="Arial" w:cs="Arial"/>
          <w:color w:val="000000"/>
          <w:szCs w:val="22"/>
          <w:lang w:eastAsia="hu-HU"/>
        </w:rPr>
      </w:pPr>
      <w:r>
        <w:rPr>
          <w:rFonts w:ascii="Arial" w:hAnsi="Arial" w:cs="Arial"/>
          <w:color w:val="000000"/>
          <w:szCs w:val="22"/>
          <w:lang w:eastAsia="hu-HU"/>
        </w:rPr>
        <w:t xml:space="preserve">Name of the </w:t>
      </w:r>
      <w:r>
        <w:rPr>
          <w:rFonts w:ascii="Arial" w:hAnsi="Arial" w:cs="Arial"/>
          <w:szCs w:val="22"/>
          <w:lang w:eastAsia="hu-HU"/>
        </w:rPr>
        <w:t>affected person</w:t>
      </w:r>
      <w:r>
        <w:rPr>
          <w:rFonts w:ascii="Arial" w:hAnsi="Arial" w:cs="Arial"/>
          <w:color w:val="000000"/>
          <w:szCs w:val="22"/>
          <w:lang w:eastAsia="hu-HU"/>
        </w:rPr>
        <w:t xml:space="preserve">: </w:t>
      </w:r>
      <w:r>
        <w:rPr>
          <w:rFonts w:ascii="Arial" w:hAnsi="Arial" w:cs="Arial"/>
          <w:color w:val="000000"/>
          <w:szCs w:val="22"/>
          <w:lang w:eastAsia="hu-HU"/>
        </w:rPr>
        <w:tab/>
      </w:r>
      <w:r w:rsidR="00A24AE3">
        <w:rPr>
          <w:rFonts w:ascii="Arial" w:hAnsi="Arial" w:cs="Arial"/>
          <w:color w:val="000000"/>
          <w:sz w:val="18"/>
          <w:szCs w:val="18"/>
        </w:rPr>
        <w:t xml:space="preserve"> </w:t>
      </w:r>
      <w:permStart w:id="533031109" w:edGrp="everyone"/>
      <w:r w:rsidR="00A24AE3">
        <w:rPr>
          <w:rFonts w:ascii="Arial" w:hAnsi="Arial" w:cs="Arial"/>
          <w:color w:val="000000"/>
          <w:sz w:val="18"/>
          <w:szCs w:val="18"/>
        </w:rPr>
        <w:t xml:space="preserve">  </w:t>
      </w:r>
      <w:r w:rsidR="00A24AE3" w:rsidRPr="001C28B6">
        <w:rPr>
          <w:b/>
          <w:lang w:eastAsia="hu-HU"/>
        </w:rPr>
        <w:t xml:space="preserve"> </w:t>
      </w:r>
      <w:r w:rsidR="00A24AE3">
        <w:rPr>
          <w:b/>
          <w:lang w:eastAsia="hu-HU"/>
        </w:rPr>
        <w:t xml:space="preserve"> </w:t>
      </w:r>
      <w:permEnd w:id="533031109"/>
    </w:p>
    <w:p w14:paraId="506FA6C5" w14:textId="77777777" w:rsidR="00D40BD3" w:rsidRDefault="00D40BD3">
      <w:pPr>
        <w:rPr>
          <w:rFonts w:ascii="Arial" w:hAnsi="Arial" w:cs="Arial"/>
          <w:color w:val="000000"/>
          <w:szCs w:val="22"/>
          <w:lang w:eastAsia="hu-HU"/>
        </w:rPr>
      </w:pPr>
    </w:p>
    <w:p w14:paraId="256FA96D" w14:textId="77777777" w:rsidR="00137F62" w:rsidRDefault="00D40BD3" w:rsidP="00137F62">
      <w:pPr>
        <w:rPr>
          <w:rFonts w:ascii="Arial" w:hAnsi="Arial" w:cs="Arial"/>
          <w:color w:val="000000"/>
          <w:szCs w:val="22"/>
          <w:lang w:eastAsia="hu-HU"/>
        </w:rPr>
      </w:pPr>
      <w:r>
        <w:rPr>
          <w:rFonts w:ascii="Arial" w:hAnsi="Arial" w:cs="Arial"/>
          <w:color w:val="000000"/>
          <w:szCs w:val="22"/>
          <w:lang w:eastAsia="hu-HU"/>
        </w:rPr>
        <w:t xml:space="preserve">Address of the </w:t>
      </w:r>
      <w:r>
        <w:rPr>
          <w:rFonts w:ascii="Arial" w:hAnsi="Arial" w:cs="Arial"/>
          <w:szCs w:val="22"/>
          <w:lang w:eastAsia="hu-HU"/>
        </w:rPr>
        <w:t>affected person:</w:t>
      </w:r>
      <w:r>
        <w:rPr>
          <w:rFonts w:ascii="Arial" w:hAnsi="Arial" w:cs="Arial"/>
          <w:color w:val="000000"/>
          <w:szCs w:val="22"/>
          <w:lang w:eastAsia="hu-HU"/>
        </w:rPr>
        <w:tab/>
      </w:r>
      <w:r w:rsidR="00137F62">
        <w:rPr>
          <w:rFonts w:ascii="Arial" w:hAnsi="Arial" w:cs="Arial"/>
          <w:color w:val="000000"/>
          <w:sz w:val="18"/>
          <w:szCs w:val="18"/>
        </w:rPr>
        <w:t xml:space="preserve"> </w:t>
      </w:r>
      <w:permStart w:id="2098684176" w:edGrp="everyone"/>
      <w:r w:rsidR="00137F62">
        <w:rPr>
          <w:rFonts w:ascii="Arial" w:hAnsi="Arial" w:cs="Arial"/>
          <w:color w:val="000000"/>
          <w:sz w:val="18"/>
          <w:szCs w:val="18"/>
        </w:rPr>
        <w:t xml:space="preserve">  </w:t>
      </w:r>
      <w:r w:rsidR="00137F62" w:rsidRPr="001C28B6">
        <w:rPr>
          <w:b/>
          <w:lang w:eastAsia="hu-HU"/>
        </w:rPr>
        <w:t xml:space="preserve"> </w:t>
      </w:r>
      <w:r w:rsidR="00137F62">
        <w:rPr>
          <w:b/>
          <w:lang w:eastAsia="hu-HU"/>
        </w:rPr>
        <w:t xml:space="preserve"> </w:t>
      </w:r>
      <w:permEnd w:id="2098684176"/>
    </w:p>
    <w:p w14:paraId="1BF0BF0F" w14:textId="77777777" w:rsidR="00D40BD3" w:rsidRDefault="00D40BD3">
      <w:pPr>
        <w:rPr>
          <w:rFonts w:ascii="Arial" w:hAnsi="Arial" w:cs="Arial"/>
          <w:color w:val="000000"/>
          <w:szCs w:val="22"/>
          <w:lang w:eastAsia="hu-HU"/>
        </w:rPr>
      </w:pPr>
    </w:p>
    <w:p w14:paraId="7DDE61D6" w14:textId="77777777" w:rsidR="00D40BD3" w:rsidRDefault="00D40BD3">
      <w:pPr>
        <w:rPr>
          <w:rFonts w:ascii="Arial" w:hAnsi="Arial" w:cs="Arial"/>
          <w:color w:val="000000"/>
          <w:szCs w:val="22"/>
          <w:lang w:eastAsia="hu-HU"/>
        </w:rPr>
      </w:pPr>
    </w:p>
    <w:p w14:paraId="575C4235" w14:textId="77777777" w:rsidR="00D40BD3" w:rsidRDefault="00D40BD3">
      <w:pPr>
        <w:rPr>
          <w:rFonts w:ascii="Arial" w:hAnsi="Arial" w:cs="Arial"/>
          <w:color w:val="000000"/>
          <w:szCs w:val="22"/>
          <w:lang w:eastAsia="hu-HU"/>
        </w:rPr>
      </w:pPr>
      <w:r>
        <w:rPr>
          <w:rFonts w:ascii="Arial" w:hAnsi="Arial" w:cs="Arial"/>
          <w:color w:val="000000"/>
          <w:szCs w:val="22"/>
          <w:lang w:eastAsia="hu-HU"/>
        </w:rPr>
        <w:t>Before us as witnesses:</w:t>
      </w:r>
    </w:p>
    <w:p w14:paraId="7965C156" w14:textId="77777777" w:rsidR="00D40BD3" w:rsidRDefault="00D40BD3">
      <w:pPr>
        <w:rPr>
          <w:rFonts w:ascii="Arial" w:hAnsi="Arial" w:cs="Arial"/>
          <w:color w:val="000000"/>
          <w:szCs w:val="22"/>
          <w:lang w:eastAsia="hu-HU"/>
        </w:rPr>
      </w:pPr>
    </w:p>
    <w:p w14:paraId="4FB6FDBF" w14:textId="77777777" w:rsidR="00D40BD3" w:rsidRDefault="00D40BD3">
      <w:pPr>
        <w:rPr>
          <w:rFonts w:ascii="Arial" w:hAnsi="Arial" w:cs="Arial"/>
          <w:color w:val="000000"/>
          <w:szCs w:val="22"/>
          <w:lang w:eastAsia="hu-HU"/>
        </w:rPr>
      </w:pPr>
    </w:p>
    <w:p w14:paraId="3A316BD1" w14:textId="77777777" w:rsidR="00D40BD3" w:rsidRDefault="00D40BD3">
      <w:pPr>
        <w:rPr>
          <w:rFonts w:ascii="Arial" w:hAnsi="Arial" w:cs="Arial"/>
          <w:color w:val="000000"/>
          <w:szCs w:val="22"/>
          <w:lang w:eastAsia="hu-HU"/>
        </w:rPr>
      </w:pPr>
      <w:r>
        <w:rPr>
          <w:rFonts w:ascii="Arial" w:hAnsi="Arial" w:cs="Arial"/>
          <w:color w:val="000000"/>
          <w:szCs w:val="22"/>
          <w:lang w:eastAsia="hu-HU"/>
        </w:rPr>
        <w:t>1.</w:t>
      </w:r>
      <w:r>
        <w:rPr>
          <w:rFonts w:ascii="Arial" w:hAnsi="Arial" w:cs="Arial"/>
          <w:color w:val="000000"/>
          <w:szCs w:val="22"/>
          <w:lang w:eastAsia="hu-HU"/>
        </w:rPr>
        <w:tab/>
        <w:t>___________________________________________________</w:t>
      </w:r>
    </w:p>
    <w:p w14:paraId="15020C31" w14:textId="77777777" w:rsidR="00D40BD3" w:rsidRDefault="00D40BD3">
      <w:pPr>
        <w:rPr>
          <w:rFonts w:ascii="Arial" w:hAnsi="Arial" w:cs="Arial"/>
          <w:color w:val="000000"/>
          <w:szCs w:val="22"/>
          <w:lang w:eastAsia="hu-HU"/>
        </w:rPr>
      </w:pPr>
      <w:r>
        <w:rPr>
          <w:rFonts w:ascii="Arial" w:hAnsi="Arial" w:cs="Arial"/>
          <w:color w:val="000000"/>
          <w:szCs w:val="22"/>
          <w:lang w:eastAsia="hu-HU"/>
        </w:rPr>
        <w:tab/>
        <w:t>(name, address</w:t>
      </w:r>
      <w:r w:rsidR="008D7D8A">
        <w:rPr>
          <w:rFonts w:ascii="Arial" w:hAnsi="Arial" w:cs="Arial"/>
          <w:color w:val="000000"/>
          <w:szCs w:val="22"/>
          <w:lang w:eastAsia="hu-HU"/>
        </w:rPr>
        <w:t>, signature</w:t>
      </w:r>
      <w:r>
        <w:rPr>
          <w:rFonts w:ascii="Arial" w:hAnsi="Arial" w:cs="Arial"/>
          <w:color w:val="000000"/>
          <w:szCs w:val="22"/>
          <w:lang w:eastAsia="hu-HU"/>
        </w:rPr>
        <w:t>)</w:t>
      </w:r>
    </w:p>
    <w:p w14:paraId="0A9A706C" w14:textId="77777777" w:rsidR="00D40BD3" w:rsidRDefault="00D40BD3">
      <w:pPr>
        <w:rPr>
          <w:rFonts w:ascii="Arial" w:hAnsi="Arial" w:cs="Arial"/>
          <w:color w:val="000000"/>
          <w:szCs w:val="22"/>
          <w:lang w:val="hu-HU" w:eastAsia="hu-HU"/>
        </w:rPr>
      </w:pPr>
    </w:p>
    <w:p w14:paraId="61D790AF" w14:textId="77777777" w:rsidR="00D40BD3" w:rsidRDefault="00D40BD3">
      <w:pPr>
        <w:rPr>
          <w:rFonts w:ascii="Arial" w:hAnsi="Arial" w:cs="Arial"/>
          <w:color w:val="000000"/>
          <w:szCs w:val="22"/>
          <w:lang w:val="hu-HU" w:eastAsia="hu-HU"/>
        </w:rPr>
      </w:pPr>
    </w:p>
    <w:p w14:paraId="25D68548" w14:textId="77777777" w:rsidR="00D40BD3" w:rsidRDefault="00D40BD3">
      <w:pPr>
        <w:rPr>
          <w:rFonts w:ascii="Arial" w:hAnsi="Arial" w:cs="Arial"/>
          <w:color w:val="000000"/>
          <w:szCs w:val="22"/>
          <w:lang w:val="hu-HU" w:eastAsia="hu-HU"/>
        </w:rPr>
      </w:pPr>
    </w:p>
    <w:p w14:paraId="31C3F0BA" w14:textId="77777777" w:rsidR="00D40BD3" w:rsidRDefault="00D40BD3">
      <w:pPr>
        <w:rPr>
          <w:rFonts w:ascii="Arial" w:hAnsi="Arial" w:cs="Arial"/>
          <w:color w:val="000000"/>
          <w:szCs w:val="22"/>
          <w:lang w:val="hu-HU" w:eastAsia="hu-HU"/>
        </w:rPr>
      </w:pPr>
      <w:r>
        <w:rPr>
          <w:rFonts w:ascii="Arial" w:hAnsi="Arial" w:cs="Arial"/>
          <w:color w:val="000000"/>
          <w:szCs w:val="22"/>
          <w:lang w:val="hu-HU" w:eastAsia="hu-HU"/>
        </w:rPr>
        <w:t>2.</w:t>
      </w:r>
      <w:r>
        <w:rPr>
          <w:rFonts w:ascii="Arial" w:hAnsi="Arial" w:cs="Arial"/>
          <w:color w:val="000000"/>
          <w:szCs w:val="22"/>
          <w:lang w:val="hu-HU" w:eastAsia="hu-HU"/>
        </w:rPr>
        <w:tab/>
        <w:t>___________________________________________________</w:t>
      </w:r>
    </w:p>
    <w:p w14:paraId="44F6D3AE" w14:textId="77777777" w:rsidR="00D40BD3" w:rsidRDefault="00D40BD3">
      <w:pPr>
        <w:rPr>
          <w:rFonts w:ascii="Arial" w:hAnsi="Arial" w:cs="Arial"/>
          <w:color w:val="000000"/>
          <w:szCs w:val="22"/>
          <w:lang w:val="hu-HU" w:eastAsia="hu-HU"/>
        </w:rPr>
      </w:pPr>
      <w:r>
        <w:rPr>
          <w:rFonts w:ascii="Arial" w:hAnsi="Arial" w:cs="Arial"/>
          <w:color w:val="000000"/>
          <w:szCs w:val="22"/>
          <w:lang w:val="hu-HU" w:eastAsia="hu-HU"/>
        </w:rPr>
        <w:tab/>
        <w:t>(name, address</w:t>
      </w:r>
      <w:r w:rsidR="008D7D8A">
        <w:rPr>
          <w:rFonts w:ascii="Arial" w:hAnsi="Arial" w:cs="Arial"/>
          <w:color w:val="000000"/>
          <w:szCs w:val="22"/>
          <w:lang w:val="hu-HU" w:eastAsia="hu-HU"/>
        </w:rPr>
        <w:t>, signature</w:t>
      </w:r>
      <w:r>
        <w:rPr>
          <w:rFonts w:ascii="Arial" w:hAnsi="Arial" w:cs="Arial"/>
          <w:color w:val="000000"/>
          <w:szCs w:val="22"/>
          <w:lang w:val="hu-HU" w:eastAsia="hu-HU"/>
        </w:rPr>
        <w:t>)</w:t>
      </w:r>
    </w:p>
    <w:p w14:paraId="4C239852" w14:textId="77777777" w:rsidR="00D40BD3" w:rsidRDefault="00D40BD3">
      <w:pPr>
        <w:rPr>
          <w:rFonts w:ascii="Arial" w:hAnsi="Arial" w:cs="Arial"/>
          <w:szCs w:val="22"/>
        </w:rPr>
      </w:pPr>
    </w:p>
    <w:p w14:paraId="0C976107" w14:textId="77777777" w:rsidR="00E075FC" w:rsidRDefault="00E075FC">
      <w:pPr>
        <w:rPr>
          <w:rFonts w:ascii="Arial" w:hAnsi="Arial" w:cs="Arial"/>
          <w:szCs w:val="22"/>
        </w:rPr>
      </w:pPr>
    </w:p>
    <w:sectPr w:rsidR="00E075FC" w:rsidSect="00CB1BA0">
      <w:headerReference w:type="default" r:id="rId7"/>
      <w:footerReference w:type="default" r:id="rId8"/>
      <w:pgSz w:w="11906" w:h="16838"/>
      <w:pgMar w:top="2410" w:right="1440" w:bottom="1440" w:left="1440"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A2C85" w14:textId="77777777" w:rsidR="00430C27" w:rsidRDefault="00430C27">
      <w:r>
        <w:separator/>
      </w:r>
    </w:p>
  </w:endnote>
  <w:endnote w:type="continuationSeparator" w:id="0">
    <w:p w14:paraId="11B0D377" w14:textId="77777777" w:rsidR="00430C27" w:rsidRDefault="00430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D5874" w14:textId="76E68A50" w:rsidR="00D40BD3" w:rsidRPr="00653FA6" w:rsidRDefault="001C2EF6">
    <w:pPr>
      <w:pStyle w:val="llb"/>
      <w:jc w:val="center"/>
      <w:rPr>
        <w:rFonts w:ascii="Arial" w:hAnsi="Arial" w:cs="Arial"/>
        <w:sz w:val="18"/>
        <w:szCs w:val="18"/>
      </w:rPr>
    </w:pPr>
    <w:r>
      <w:rPr>
        <w:noProof/>
      </w:rPr>
      <w:pict w14:anchorId="5E6C65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left:0;text-align:left;margin-left:-171.25pt;margin-top:-242.75pt;width:672.05pt;height:311.55pt;z-index:-251650048">
          <v:imagedata r:id="rId1" o:title=""/>
        </v:shape>
      </w:pict>
    </w:r>
    <w:r w:rsidR="00D40BD3" w:rsidRPr="00653FA6">
      <w:rPr>
        <w:rFonts w:ascii="Arial" w:hAnsi="Arial" w:cs="Arial"/>
        <w:sz w:val="18"/>
        <w:szCs w:val="18"/>
      </w:rPr>
      <w:fldChar w:fldCharType="begin"/>
    </w:r>
    <w:r w:rsidR="00D40BD3" w:rsidRPr="00653FA6">
      <w:rPr>
        <w:rFonts w:ascii="Arial" w:hAnsi="Arial" w:cs="Arial"/>
        <w:sz w:val="18"/>
        <w:szCs w:val="18"/>
      </w:rPr>
      <w:instrText>PAGE   \* MERGEFORMAT</w:instrText>
    </w:r>
    <w:r w:rsidR="00D40BD3" w:rsidRPr="00653FA6">
      <w:rPr>
        <w:rFonts w:ascii="Arial" w:hAnsi="Arial" w:cs="Arial"/>
        <w:sz w:val="18"/>
        <w:szCs w:val="18"/>
      </w:rPr>
      <w:fldChar w:fldCharType="separate"/>
    </w:r>
    <w:r w:rsidR="008D7D8A" w:rsidRPr="00653FA6">
      <w:rPr>
        <w:rFonts w:ascii="Arial" w:hAnsi="Arial" w:cs="Arial"/>
        <w:noProof/>
        <w:sz w:val="18"/>
        <w:szCs w:val="18"/>
        <w:lang w:val="hu-HU"/>
      </w:rPr>
      <w:t>3</w:t>
    </w:r>
    <w:r w:rsidR="00D40BD3" w:rsidRPr="00653FA6">
      <w:rPr>
        <w:rFonts w:ascii="Arial" w:hAnsi="Arial" w:cs="Arial"/>
        <w:sz w:val="18"/>
        <w:szCs w:val="18"/>
      </w:rPr>
      <w:fldChar w:fldCharType="end"/>
    </w:r>
  </w:p>
  <w:p w14:paraId="0F9745D1" w14:textId="0C035528" w:rsidR="00D40BD3" w:rsidRPr="00653FA6" w:rsidRDefault="001C2EF6">
    <w:pPr>
      <w:pStyle w:val="llb"/>
      <w:rPr>
        <w:rFonts w:ascii="Arial" w:hAnsi="Arial" w:cs="Arial"/>
      </w:rPr>
    </w:pPr>
    <w:r>
      <w:rPr>
        <w:noProof/>
      </w:rPr>
      <w:pict w14:anchorId="45300F09">
        <v:shape id="_x0000_s2060" type="#_x0000_t75" style="position:absolute;left:0;text-align:left;margin-left:-88.05pt;margin-top:537.85pt;width:672.35pt;height:31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croptop="6036f" cropbottom="4068f" cropleft="4207f"/>
        </v:shape>
      </w:pict>
    </w:r>
    <w:r>
      <w:rPr>
        <w:rFonts w:ascii="Arial" w:hAnsi="Arial" w:cs="Arial"/>
        <w:noProof/>
      </w:rPr>
      <w:pict w14:anchorId="4E02FF23">
        <v:shape id="Google Shape;63;p14" o:spid="_x0000_s2056" type="#_x0000_t75" style="position:absolute;left:0;text-align:left;margin-left:-88.05pt;margin-top:537.85pt;width:672.35pt;height:31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croptop="6036f" cropbottom="4068f" cropleft="4207f"/>
        </v:shape>
      </w:pict>
    </w:r>
    <w:r>
      <w:rPr>
        <w:rFonts w:ascii="Arial" w:hAnsi="Arial" w:cs="Arial"/>
        <w:noProof/>
      </w:rPr>
      <w:pict w14:anchorId="1F416F1E">
        <v:shape id="_x0000_s2057" type="#_x0000_t75" style="position:absolute;left:0;text-align:left;margin-left:-88.05pt;margin-top:537.85pt;width:672.35pt;height:31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croptop="6036f" cropbottom="4068f" cropleft="4207f"/>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6D652" w14:textId="77777777" w:rsidR="00430C27" w:rsidRDefault="00430C27">
      <w:r>
        <w:separator/>
      </w:r>
    </w:p>
  </w:footnote>
  <w:footnote w:type="continuationSeparator" w:id="0">
    <w:p w14:paraId="4D8A0313" w14:textId="77777777" w:rsidR="00430C27" w:rsidRDefault="00430C27">
      <w:r>
        <w:continuationSeparator/>
      </w:r>
    </w:p>
  </w:footnote>
  <w:footnote w:id="1">
    <w:p w14:paraId="7190E7C2" w14:textId="56084CE1" w:rsidR="00D40BD3" w:rsidRDefault="00D40BD3">
      <w:pPr>
        <w:pStyle w:val="Lbjegyzetszveg"/>
        <w:rPr>
          <w:sz w:val="18"/>
          <w:szCs w:val="18"/>
        </w:rPr>
      </w:pPr>
      <w:r>
        <w:rPr>
          <w:rStyle w:val="Lbjegyzet-hivatkozs"/>
          <w:sz w:val="18"/>
          <w:szCs w:val="18"/>
          <w:lang w:val="hu-HU"/>
        </w:rPr>
        <w:footnoteRef/>
      </w:r>
      <w:r>
        <w:rPr>
          <w:sz w:val="18"/>
          <w:szCs w:val="18"/>
          <w:lang w:val="hu-HU"/>
        </w:rPr>
        <w:t xml:space="preserve"> </w:t>
      </w:r>
      <w:r>
        <w:rPr>
          <w:sz w:val="18"/>
          <w:szCs w:val="18"/>
        </w:rPr>
        <w:t xml:space="preserve">The terms used in this information sheet are identical with the terms set out in the HUPX </w:t>
      </w:r>
      <w:r w:rsidR="00AC2365">
        <w:rPr>
          <w:sz w:val="18"/>
          <w:szCs w:val="18"/>
        </w:rPr>
        <w:t xml:space="preserve">GO </w:t>
      </w:r>
      <w:r>
        <w:rPr>
          <w:sz w:val="18"/>
          <w:szCs w:val="18"/>
        </w:rPr>
        <w:t>Market Rules.</w:t>
      </w:r>
    </w:p>
    <w:p w14:paraId="5F17F56F" w14:textId="373A451E" w:rsidR="00D40BD3" w:rsidRDefault="00D40BD3">
      <w:pPr>
        <w:pStyle w:val="Lbjegyzetszveg"/>
        <w:rPr>
          <w:sz w:val="18"/>
          <w:szCs w:val="18"/>
          <w:lang w:val="hu-HU"/>
        </w:rPr>
      </w:pPr>
    </w:p>
  </w:footnote>
  <w:footnote w:id="2">
    <w:p w14:paraId="352F9C2F" w14:textId="0F85D707" w:rsidR="00D40BD3" w:rsidRDefault="00D40BD3">
      <w:pPr>
        <w:pStyle w:val="Lbjegyzetszveg"/>
        <w:rPr>
          <w:lang w:val="hu-HU"/>
        </w:rPr>
      </w:pPr>
      <w:r>
        <w:rPr>
          <w:rStyle w:val="Lbjegyzet-hivatkozs"/>
        </w:rPr>
        <w:footnoteRef/>
      </w:r>
      <w:r>
        <w:t xml:space="preserve"> </w:t>
      </w:r>
      <w:r>
        <w:rPr>
          <w:sz w:val="18"/>
          <w:szCs w:val="18"/>
        </w:rPr>
        <w:t>Please underline the appropriate position</w:t>
      </w:r>
      <w:r w:rsidR="00AC2365">
        <w:rPr>
          <w:sz w:val="18"/>
          <w:szCs w:val="18"/>
          <w:lang w:val="hu-H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3E10" w14:textId="1E65817C" w:rsidR="00CB1BA0" w:rsidRPr="00F20765" w:rsidRDefault="001C2EF6" w:rsidP="00CB1BA0">
    <w:pPr>
      <w:pStyle w:val="lfej"/>
      <w:tabs>
        <w:tab w:val="left" w:pos="3495"/>
        <w:tab w:val="left" w:pos="8260"/>
      </w:tabs>
    </w:pPr>
    <w:r>
      <w:rPr>
        <w:noProof/>
      </w:rPr>
      <w:pict w14:anchorId="0A19E4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s2055" type="#_x0000_t75" style="position:absolute;left:0;text-align:left;margin-left:326.15pt;margin-top:-121.25pt;width:198.45pt;height:88.35pt;z-index:-251657216;visibility:visible;mso-wrap-style:square;mso-width-percent:0;mso-height-percent:0;mso-wrap-distance-left:9pt;mso-wrap-distance-top:0;mso-wrap-distance-right:9pt;mso-wrap-distance-bottom:0;mso-position-horizontal-relative:margin;mso-position-vertical-relative:margin;mso-width-percent:0;mso-height-percent:0;mso-width-relative:page;mso-height-relative:page">
          <v:imagedata r:id="rId1" o:title=""/>
          <w10:wrap anchorx="margin" anchory="margin"/>
        </v:shape>
      </w:pict>
    </w:r>
    <w:r w:rsidR="00CB1BA0">
      <w:tab/>
    </w:r>
    <w:r w:rsidR="00CB1BA0">
      <w:tab/>
    </w:r>
  </w:p>
  <w:p w14:paraId="0E78D889" w14:textId="77777777" w:rsidR="00CB1BA0" w:rsidRPr="000A38B4" w:rsidRDefault="00CB1BA0" w:rsidP="00CB1BA0">
    <w:pPr>
      <w:pStyle w:val="lfej"/>
    </w:pPr>
  </w:p>
  <w:p w14:paraId="306CBDCD" w14:textId="7B2EEF9C" w:rsidR="00F42638" w:rsidRDefault="00F4263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E36A4C4"/>
    <w:lvl w:ilvl="0">
      <w:start w:val="1"/>
      <w:numFmt w:val="decimal"/>
      <w:pStyle w:val="Cmsor1"/>
      <w:lvlText w:val="%1."/>
      <w:legacy w:legacy="1" w:legacySpace="0" w:legacyIndent="737"/>
      <w:lvlJc w:val="left"/>
      <w:pPr>
        <w:ind w:left="737" w:hanging="737"/>
      </w:pPr>
    </w:lvl>
    <w:lvl w:ilvl="1">
      <w:start w:val="1"/>
      <w:numFmt w:val="decimal"/>
      <w:pStyle w:val="Cmsor2"/>
      <w:lvlText w:val="%1.%2"/>
      <w:legacy w:legacy="1" w:legacySpace="0" w:legacyIndent="737"/>
      <w:lvlJc w:val="left"/>
      <w:pPr>
        <w:ind w:left="1440" w:hanging="737"/>
      </w:pPr>
    </w:lvl>
    <w:lvl w:ilvl="2">
      <w:start w:val="1"/>
      <w:numFmt w:val="decimal"/>
      <w:pStyle w:val="Cmsor3"/>
      <w:lvlText w:val="%1.%2.%3"/>
      <w:legacy w:legacy="1" w:legacySpace="0" w:legacyIndent="737"/>
      <w:lvlJc w:val="left"/>
      <w:pPr>
        <w:ind w:left="2160" w:hanging="737"/>
      </w:pPr>
    </w:lvl>
    <w:lvl w:ilvl="3">
      <w:start w:val="1"/>
      <w:numFmt w:val="decimal"/>
      <w:pStyle w:val="Cmsor4"/>
      <w:lvlText w:val="%1.%2.%3.%4"/>
      <w:legacy w:legacy="1" w:legacySpace="0" w:legacyIndent="737"/>
      <w:lvlJc w:val="left"/>
      <w:pPr>
        <w:ind w:left="2880" w:hanging="737"/>
      </w:pPr>
    </w:lvl>
    <w:lvl w:ilvl="4">
      <w:start w:val="1"/>
      <w:numFmt w:val="lowerLetter"/>
      <w:pStyle w:val="Cmsor5"/>
      <w:lvlText w:val="(%5)"/>
      <w:legacy w:legacy="1" w:legacySpace="0" w:legacyIndent="737"/>
      <w:lvlJc w:val="left"/>
      <w:pPr>
        <w:ind w:left="3600" w:hanging="737"/>
      </w:pPr>
    </w:lvl>
    <w:lvl w:ilvl="5">
      <w:start w:val="1"/>
      <w:numFmt w:val="lowerRoman"/>
      <w:pStyle w:val="Cmsor6"/>
      <w:lvlText w:val="(%6)"/>
      <w:legacy w:legacy="1" w:legacySpace="0" w:legacyIndent="737"/>
      <w:lvlJc w:val="left"/>
      <w:pPr>
        <w:ind w:left="4320" w:hanging="737"/>
      </w:pPr>
    </w:lvl>
    <w:lvl w:ilvl="6">
      <w:start w:val="1"/>
      <w:numFmt w:val="decimal"/>
      <w:pStyle w:val="Cmsor7"/>
      <w:lvlText w:val="(%7)"/>
      <w:legacy w:legacy="1" w:legacySpace="0" w:legacyIndent="737"/>
      <w:lvlJc w:val="left"/>
      <w:pPr>
        <w:ind w:left="5040" w:hanging="737"/>
      </w:pPr>
    </w:lvl>
    <w:lvl w:ilvl="7">
      <w:start w:val="1"/>
      <w:numFmt w:val="none"/>
      <w:pStyle w:val="Cmsor8"/>
      <w:suff w:val="nothing"/>
      <w:lvlText w:val=""/>
      <w:lvlJc w:val="left"/>
      <w:pPr>
        <w:ind w:left="0" w:hanging="720"/>
      </w:pPr>
    </w:lvl>
    <w:lvl w:ilvl="8">
      <w:start w:val="1"/>
      <w:numFmt w:val="none"/>
      <w:pStyle w:val="Cmsor9"/>
      <w:suff w:val="nothing"/>
      <w:lvlText w:val=""/>
      <w:lvlJc w:val="left"/>
      <w:pPr>
        <w:ind w:left="0" w:hanging="720"/>
      </w:pPr>
    </w:lvl>
  </w:abstractNum>
  <w:abstractNum w:abstractNumId="1" w15:restartNumberingAfterBreak="0">
    <w:nsid w:val="2AE006A1"/>
    <w:multiLevelType w:val="hybridMultilevel"/>
    <w:tmpl w:val="C584F572"/>
    <w:lvl w:ilvl="0" w:tplc="9F9CC6EC">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 w15:restartNumberingAfterBreak="0">
    <w:nsid w:val="40217788"/>
    <w:multiLevelType w:val="hybridMultilevel"/>
    <w:tmpl w:val="9CFC1BD8"/>
    <w:lvl w:ilvl="0" w:tplc="D16E0D40">
      <w:start w:val="1"/>
      <w:numFmt w:val="upperLetter"/>
      <w:lvlText w:val="%1)"/>
      <w:lvlJc w:val="left"/>
      <w:pPr>
        <w:ind w:left="4050" w:hanging="360"/>
      </w:pPr>
      <w:rPr>
        <w:rFonts w:hint="default"/>
      </w:rPr>
    </w:lvl>
    <w:lvl w:ilvl="1" w:tplc="040E0019" w:tentative="1">
      <w:start w:val="1"/>
      <w:numFmt w:val="lowerLetter"/>
      <w:lvlText w:val="%2."/>
      <w:lvlJc w:val="left"/>
      <w:pPr>
        <w:ind w:left="4770" w:hanging="360"/>
      </w:pPr>
    </w:lvl>
    <w:lvl w:ilvl="2" w:tplc="040E001B" w:tentative="1">
      <w:start w:val="1"/>
      <w:numFmt w:val="lowerRoman"/>
      <w:lvlText w:val="%3."/>
      <w:lvlJc w:val="right"/>
      <w:pPr>
        <w:ind w:left="5490" w:hanging="180"/>
      </w:pPr>
    </w:lvl>
    <w:lvl w:ilvl="3" w:tplc="040E000F" w:tentative="1">
      <w:start w:val="1"/>
      <w:numFmt w:val="decimal"/>
      <w:lvlText w:val="%4."/>
      <w:lvlJc w:val="left"/>
      <w:pPr>
        <w:ind w:left="6210" w:hanging="360"/>
      </w:pPr>
    </w:lvl>
    <w:lvl w:ilvl="4" w:tplc="040E0019" w:tentative="1">
      <w:start w:val="1"/>
      <w:numFmt w:val="lowerLetter"/>
      <w:lvlText w:val="%5."/>
      <w:lvlJc w:val="left"/>
      <w:pPr>
        <w:ind w:left="6930" w:hanging="360"/>
      </w:pPr>
    </w:lvl>
    <w:lvl w:ilvl="5" w:tplc="040E001B" w:tentative="1">
      <w:start w:val="1"/>
      <w:numFmt w:val="lowerRoman"/>
      <w:lvlText w:val="%6."/>
      <w:lvlJc w:val="right"/>
      <w:pPr>
        <w:ind w:left="7650" w:hanging="180"/>
      </w:pPr>
    </w:lvl>
    <w:lvl w:ilvl="6" w:tplc="040E000F" w:tentative="1">
      <w:start w:val="1"/>
      <w:numFmt w:val="decimal"/>
      <w:lvlText w:val="%7."/>
      <w:lvlJc w:val="left"/>
      <w:pPr>
        <w:ind w:left="8370" w:hanging="360"/>
      </w:pPr>
    </w:lvl>
    <w:lvl w:ilvl="7" w:tplc="040E0019" w:tentative="1">
      <w:start w:val="1"/>
      <w:numFmt w:val="lowerLetter"/>
      <w:lvlText w:val="%8."/>
      <w:lvlJc w:val="left"/>
      <w:pPr>
        <w:ind w:left="9090" w:hanging="360"/>
      </w:pPr>
    </w:lvl>
    <w:lvl w:ilvl="8" w:tplc="040E001B" w:tentative="1">
      <w:start w:val="1"/>
      <w:numFmt w:val="lowerRoman"/>
      <w:lvlText w:val="%9."/>
      <w:lvlJc w:val="right"/>
      <w:pPr>
        <w:ind w:left="9810" w:hanging="180"/>
      </w:pPr>
    </w:lvl>
  </w:abstractNum>
  <w:abstractNum w:abstractNumId="3" w15:restartNumberingAfterBreak="0">
    <w:nsid w:val="5E790C43"/>
    <w:multiLevelType w:val="hybridMultilevel"/>
    <w:tmpl w:val="3698B7C0"/>
    <w:lvl w:ilvl="0" w:tplc="4198E51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728B159E"/>
    <w:multiLevelType w:val="hybridMultilevel"/>
    <w:tmpl w:val="A9E43DF4"/>
    <w:lvl w:ilvl="0" w:tplc="30FEE80E">
      <w:start w:val="1"/>
      <w:numFmt w:val="decimal"/>
      <w:lvlText w:val="%1."/>
      <w:lvlJc w:val="left"/>
      <w:pPr>
        <w:ind w:left="450" w:hanging="360"/>
      </w:pPr>
      <w:rPr>
        <w:rFonts w:ascii="Arial" w:eastAsia="Times New Roman" w:hAnsi="Arial" w:cs="Arial"/>
        <w:b w:val="0"/>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5" w15:restartNumberingAfterBreak="0">
    <w:nsid w:val="7A7B1C03"/>
    <w:multiLevelType w:val="hybridMultilevel"/>
    <w:tmpl w:val="B15C900C"/>
    <w:lvl w:ilvl="0" w:tplc="11B242E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16cid:durableId="1499687731">
    <w:abstractNumId w:val="0"/>
  </w:num>
  <w:num w:numId="2" w16cid:durableId="1571161479">
    <w:abstractNumId w:val="0"/>
  </w:num>
  <w:num w:numId="3" w16cid:durableId="378556192">
    <w:abstractNumId w:val="0"/>
  </w:num>
  <w:num w:numId="4" w16cid:durableId="1727752909">
    <w:abstractNumId w:val="0"/>
  </w:num>
  <w:num w:numId="5" w16cid:durableId="1265725813">
    <w:abstractNumId w:val="0"/>
  </w:num>
  <w:num w:numId="6" w16cid:durableId="904949269">
    <w:abstractNumId w:val="0"/>
  </w:num>
  <w:num w:numId="7" w16cid:durableId="456339186">
    <w:abstractNumId w:val="0"/>
  </w:num>
  <w:num w:numId="8" w16cid:durableId="1259101054">
    <w:abstractNumId w:val="0"/>
  </w:num>
  <w:num w:numId="9" w16cid:durableId="414132563">
    <w:abstractNumId w:val="0"/>
  </w:num>
  <w:num w:numId="10" w16cid:durableId="309529239">
    <w:abstractNumId w:val="4"/>
  </w:num>
  <w:num w:numId="11" w16cid:durableId="1090614547">
    <w:abstractNumId w:val="2"/>
  </w:num>
  <w:num w:numId="12" w16cid:durableId="1511600865">
    <w:abstractNumId w:val="1"/>
  </w:num>
  <w:num w:numId="13" w16cid:durableId="1898975841">
    <w:abstractNumId w:val="3"/>
  </w:num>
  <w:num w:numId="14" w16cid:durableId="3682631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611F"/>
    <w:rsid w:val="00026C35"/>
    <w:rsid w:val="000829D8"/>
    <w:rsid w:val="00137F62"/>
    <w:rsid w:val="001C2EF6"/>
    <w:rsid w:val="002F611F"/>
    <w:rsid w:val="003664ED"/>
    <w:rsid w:val="00375EAD"/>
    <w:rsid w:val="00430C27"/>
    <w:rsid w:val="00510AD1"/>
    <w:rsid w:val="005344F6"/>
    <w:rsid w:val="00653FA6"/>
    <w:rsid w:val="00774037"/>
    <w:rsid w:val="00837159"/>
    <w:rsid w:val="008D7D8A"/>
    <w:rsid w:val="00945B10"/>
    <w:rsid w:val="00A24AE3"/>
    <w:rsid w:val="00AC2365"/>
    <w:rsid w:val="00BE477B"/>
    <w:rsid w:val="00CB1BA0"/>
    <w:rsid w:val="00D40BD3"/>
    <w:rsid w:val="00D91E46"/>
    <w:rsid w:val="00D92D92"/>
    <w:rsid w:val="00E075FC"/>
    <w:rsid w:val="00F00890"/>
    <w:rsid w:val="00F4263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70EB31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overflowPunct w:val="0"/>
      <w:autoSpaceDE w:val="0"/>
      <w:autoSpaceDN w:val="0"/>
      <w:adjustRightInd w:val="0"/>
      <w:jc w:val="both"/>
      <w:textAlignment w:val="baseline"/>
    </w:pPr>
    <w:rPr>
      <w:rFonts w:ascii="Times New Roman" w:hAnsi="Times New Roman"/>
      <w:sz w:val="22"/>
      <w:lang w:val="en-GB" w:eastAsia="en-US"/>
    </w:rPr>
  </w:style>
  <w:style w:type="paragraph" w:styleId="Cmsor1">
    <w:name w:val="heading 1"/>
    <w:basedOn w:val="Norml"/>
    <w:link w:val="Cmsor1Char"/>
    <w:qFormat/>
    <w:pPr>
      <w:numPr>
        <w:numId w:val="9"/>
      </w:numPr>
      <w:spacing w:after="240" w:line="360" w:lineRule="auto"/>
      <w:outlineLvl w:val="0"/>
    </w:pPr>
    <w:rPr>
      <w:kern w:val="28"/>
    </w:rPr>
  </w:style>
  <w:style w:type="paragraph" w:styleId="Cmsor2">
    <w:name w:val="heading 2"/>
    <w:basedOn w:val="Norml"/>
    <w:link w:val="Cmsor2Char"/>
    <w:qFormat/>
    <w:pPr>
      <w:numPr>
        <w:ilvl w:val="1"/>
        <w:numId w:val="9"/>
      </w:numPr>
      <w:spacing w:after="240" w:line="360" w:lineRule="auto"/>
      <w:outlineLvl w:val="1"/>
    </w:pPr>
  </w:style>
  <w:style w:type="paragraph" w:styleId="Cmsor3">
    <w:name w:val="heading 3"/>
    <w:basedOn w:val="Norml"/>
    <w:link w:val="Cmsor3Char"/>
    <w:qFormat/>
    <w:pPr>
      <w:numPr>
        <w:ilvl w:val="2"/>
        <w:numId w:val="9"/>
      </w:numPr>
      <w:spacing w:after="240" w:line="360" w:lineRule="auto"/>
      <w:outlineLvl w:val="2"/>
    </w:pPr>
  </w:style>
  <w:style w:type="paragraph" w:styleId="Cmsor4">
    <w:name w:val="heading 4"/>
    <w:basedOn w:val="Norml"/>
    <w:link w:val="Cmsor4Char"/>
    <w:qFormat/>
    <w:pPr>
      <w:numPr>
        <w:ilvl w:val="3"/>
        <w:numId w:val="9"/>
      </w:numPr>
      <w:spacing w:after="240" w:line="360" w:lineRule="auto"/>
      <w:outlineLvl w:val="3"/>
    </w:pPr>
  </w:style>
  <w:style w:type="paragraph" w:styleId="Cmsor5">
    <w:name w:val="heading 5"/>
    <w:basedOn w:val="Norml"/>
    <w:link w:val="Cmsor5Char"/>
    <w:qFormat/>
    <w:pPr>
      <w:numPr>
        <w:ilvl w:val="4"/>
        <w:numId w:val="9"/>
      </w:numPr>
      <w:spacing w:after="240" w:line="360" w:lineRule="auto"/>
      <w:outlineLvl w:val="4"/>
    </w:pPr>
  </w:style>
  <w:style w:type="paragraph" w:styleId="Cmsor6">
    <w:name w:val="heading 6"/>
    <w:basedOn w:val="Cmsor5"/>
    <w:link w:val="Cmsor6Char"/>
    <w:qFormat/>
    <w:pPr>
      <w:numPr>
        <w:ilvl w:val="5"/>
      </w:numPr>
      <w:outlineLvl w:val="5"/>
    </w:pPr>
  </w:style>
  <w:style w:type="paragraph" w:styleId="Cmsor7">
    <w:name w:val="heading 7"/>
    <w:basedOn w:val="Cmsor6"/>
    <w:link w:val="Cmsor7Char"/>
    <w:qFormat/>
    <w:pPr>
      <w:numPr>
        <w:ilvl w:val="6"/>
      </w:numPr>
      <w:outlineLvl w:val="6"/>
    </w:pPr>
  </w:style>
  <w:style w:type="paragraph" w:styleId="Cmsor8">
    <w:name w:val="heading 8"/>
    <w:basedOn w:val="Norml"/>
    <w:next w:val="Norml"/>
    <w:link w:val="Cmsor8Char"/>
    <w:qFormat/>
    <w:pPr>
      <w:keepNext/>
      <w:numPr>
        <w:ilvl w:val="7"/>
        <w:numId w:val="9"/>
      </w:numPr>
      <w:spacing w:after="240" w:line="360" w:lineRule="auto"/>
      <w:jc w:val="center"/>
      <w:outlineLvl w:val="7"/>
    </w:pPr>
    <w:rPr>
      <w:b/>
      <w:caps/>
    </w:rPr>
  </w:style>
  <w:style w:type="paragraph" w:styleId="Cmsor9">
    <w:name w:val="heading 9"/>
    <w:basedOn w:val="Cmsor8"/>
    <w:next w:val="Norml"/>
    <w:link w:val="Cmsor9Char"/>
    <w:qFormat/>
    <w:pPr>
      <w:numPr>
        <w:ilvl w:val="8"/>
      </w:numPr>
      <w:outlineLvl w:val="8"/>
    </w:pPr>
    <w:rPr>
      <w:caps w:val="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pPr>
      <w:widowControl/>
      <w:spacing w:after="120" w:line="360" w:lineRule="auto"/>
    </w:pPr>
    <w:rPr>
      <w:sz w:val="24"/>
    </w:rPr>
  </w:style>
  <w:style w:type="character" w:customStyle="1" w:styleId="SzvegtrzsChar">
    <w:name w:val="Szövegtörzs Char"/>
    <w:link w:val="Szvegtrzs"/>
    <w:rPr>
      <w:rFonts w:ascii="Times New Roman" w:eastAsia="Times New Roman" w:hAnsi="Times New Roman" w:cs="Times New Roman"/>
      <w:sz w:val="24"/>
      <w:szCs w:val="20"/>
      <w:lang w:eastAsia="en-US"/>
    </w:rPr>
  </w:style>
  <w:style w:type="paragraph" w:styleId="Szvegtrzsbehzssal">
    <w:name w:val="Body Text Indent"/>
    <w:basedOn w:val="Norml"/>
    <w:link w:val="SzvegtrzsbehzssalChar"/>
    <w:pPr>
      <w:widowControl/>
      <w:spacing w:after="240" w:line="360" w:lineRule="auto"/>
      <w:ind w:left="737"/>
    </w:pPr>
  </w:style>
  <w:style w:type="character" w:customStyle="1" w:styleId="SzvegtrzsbehzssalChar">
    <w:name w:val="Szövegtörzs behúzással Char"/>
    <w:link w:val="Szvegtrzsbehzssal"/>
    <w:rPr>
      <w:rFonts w:ascii="Times New Roman" w:eastAsia="Times New Roman" w:hAnsi="Times New Roman" w:cs="Times New Roman"/>
      <w:szCs w:val="20"/>
      <w:lang w:eastAsia="en-US"/>
    </w:rPr>
  </w:style>
  <w:style w:type="paragraph" w:styleId="Szvegtrzsbehzssal2">
    <w:name w:val="Body Text Indent 2"/>
    <w:basedOn w:val="Norml"/>
    <w:link w:val="Szvegtrzsbehzssal2Char"/>
    <w:pPr>
      <w:widowControl/>
      <w:spacing w:after="240" w:line="360" w:lineRule="auto"/>
      <w:ind w:left="1440"/>
    </w:pPr>
  </w:style>
  <w:style w:type="character" w:customStyle="1" w:styleId="Szvegtrzsbehzssal2Char">
    <w:name w:val="Szövegtörzs behúzással 2 Char"/>
    <w:link w:val="Szvegtrzsbehzssal2"/>
    <w:rPr>
      <w:rFonts w:ascii="Times New Roman" w:eastAsia="Times New Roman" w:hAnsi="Times New Roman" w:cs="Times New Roman"/>
      <w:szCs w:val="20"/>
      <w:lang w:eastAsia="en-US"/>
    </w:rPr>
  </w:style>
  <w:style w:type="paragraph" w:styleId="Szvegtrzsbehzssal3">
    <w:name w:val="Body Text Indent 3"/>
    <w:basedOn w:val="Norml"/>
    <w:link w:val="Szvegtrzsbehzssal3Char"/>
    <w:pPr>
      <w:widowControl/>
      <w:spacing w:after="240" w:line="360" w:lineRule="auto"/>
      <w:ind w:left="2160"/>
    </w:pPr>
  </w:style>
  <w:style w:type="character" w:customStyle="1" w:styleId="Szvegtrzsbehzssal3Char">
    <w:name w:val="Szövegtörzs behúzással 3 Char"/>
    <w:link w:val="Szvegtrzsbehzssal3"/>
    <w:rPr>
      <w:rFonts w:ascii="Times New Roman" w:eastAsia="Times New Roman" w:hAnsi="Times New Roman" w:cs="Times New Roman"/>
      <w:szCs w:val="20"/>
      <w:lang w:eastAsia="en-US"/>
    </w:rPr>
  </w:style>
  <w:style w:type="paragraph" w:customStyle="1" w:styleId="BodyTextIndent4">
    <w:name w:val="Body Text Indent 4"/>
    <w:basedOn w:val="Norml"/>
    <w:pPr>
      <w:widowControl/>
      <w:spacing w:after="240" w:line="360" w:lineRule="auto"/>
      <w:ind w:left="2880"/>
    </w:pPr>
  </w:style>
  <w:style w:type="paragraph" w:customStyle="1" w:styleId="BodyTextIndent5">
    <w:name w:val="Body Text Indent 5"/>
    <w:basedOn w:val="Norml"/>
    <w:pPr>
      <w:widowControl/>
      <w:spacing w:after="240" w:line="360" w:lineRule="auto"/>
      <w:ind w:left="3600"/>
    </w:pPr>
  </w:style>
  <w:style w:type="paragraph" w:customStyle="1" w:styleId="BodyTextIndent6">
    <w:name w:val="Body Text Indent 6"/>
    <w:basedOn w:val="BodyTextIndent5"/>
    <w:pPr>
      <w:ind w:left="4320"/>
    </w:pPr>
  </w:style>
  <w:style w:type="paragraph" w:customStyle="1" w:styleId="BodyTextIndent7">
    <w:name w:val="Body Text Indent 7"/>
    <w:basedOn w:val="BodyTextIndent6"/>
    <w:pPr>
      <w:ind w:left="5040"/>
    </w:pPr>
  </w:style>
  <w:style w:type="character" w:styleId="Vgjegyzet-hivatkozs">
    <w:name w:val="endnote reference"/>
    <w:semiHidden/>
    <w:rPr>
      <w:vertAlign w:val="superscript"/>
    </w:rPr>
  </w:style>
  <w:style w:type="paragraph" w:styleId="Vgjegyzetszvege">
    <w:name w:val="endnote text"/>
    <w:basedOn w:val="Norml"/>
    <w:link w:val="VgjegyzetszvegeChar"/>
    <w:semiHidden/>
  </w:style>
  <w:style w:type="character" w:customStyle="1" w:styleId="VgjegyzetszvegeChar">
    <w:name w:val="Végjegyzet szövege Char"/>
    <w:link w:val="Vgjegyzetszvege"/>
    <w:semiHidden/>
    <w:rPr>
      <w:rFonts w:ascii="Times New Roman" w:eastAsia="Times New Roman" w:hAnsi="Times New Roman" w:cs="Times New Roman"/>
      <w:szCs w:val="20"/>
      <w:lang w:eastAsia="en-US"/>
    </w:rPr>
  </w:style>
  <w:style w:type="paragraph" w:styleId="llb">
    <w:name w:val="footer"/>
    <w:basedOn w:val="Norml"/>
    <w:link w:val="llbChar"/>
    <w:uiPriority w:val="99"/>
    <w:pPr>
      <w:tabs>
        <w:tab w:val="center" w:pos="4153"/>
        <w:tab w:val="right" w:pos="8306"/>
      </w:tabs>
    </w:pPr>
  </w:style>
  <w:style w:type="character" w:customStyle="1" w:styleId="llbChar">
    <w:name w:val="Élőláb Char"/>
    <w:link w:val="llb"/>
    <w:uiPriority w:val="99"/>
    <w:rPr>
      <w:rFonts w:ascii="Times New Roman" w:eastAsia="Times New Roman" w:hAnsi="Times New Roman" w:cs="Times New Roman"/>
      <w:szCs w:val="20"/>
      <w:lang w:eastAsia="en-US"/>
    </w:rPr>
  </w:style>
  <w:style w:type="character" w:styleId="Lbjegyzet-hivatkozs">
    <w:name w:val="footnote reference"/>
    <w:semiHidden/>
    <w:rPr>
      <w:vertAlign w:val="superscript"/>
    </w:rPr>
  </w:style>
  <w:style w:type="paragraph" w:styleId="Lbjegyzetszveg">
    <w:name w:val="footnote text"/>
    <w:basedOn w:val="Norml"/>
    <w:link w:val="LbjegyzetszvegChar"/>
    <w:semiHidden/>
  </w:style>
  <w:style w:type="character" w:customStyle="1" w:styleId="LbjegyzetszvegChar">
    <w:name w:val="Lábjegyzetszöveg Char"/>
    <w:link w:val="Lbjegyzetszveg"/>
    <w:semiHidden/>
    <w:rPr>
      <w:rFonts w:ascii="Times New Roman" w:eastAsia="Times New Roman" w:hAnsi="Times New Roman" w:cs="Times New Roman"/>
      <w:szCs w:val="20"/>
      <w:lang w:eastAsia="en-US"/>
    </w:rPr>
  </w:style>
  <w:style w:type="paragraph" w:styleId="lfej">
    <w:name w:val="header"/>
    <w:basedOn w:val="Norml"/>
    <w:link w:val="lfejChar"/>
    <w:uiPriority w:val="99"/>
    <w:pPr>
      <w:tabs>
        <w:tab w:val="center" w:pos="4153"/>
        <w:tab w:val="right" w:pos="8306"/>
      </w:tabs>
    </w:pPr>
  </w:style>
  <w:style w:type="character" w:customStyle="1" w:styleId="lfejChar">
    <w:name w:val="Élőfej Char"/>
    <w:link w:val="lfej"/>
    <w:uiPriority w:val="99"/>
    <w:rPr>
      <w:rFonts w:ascii="Times New Roman" w:eastAsia="Times New Roman" w:hAnsi="Times New Roman" w:cs="Times New Roman"/>
      <w:szCs w:val="20"/>
      <w:lang w:eastAsia="en-US"/>
    </w:rPr>
  </w:style>
  <w:style w:type="character" w:customStyle="1" w:styleId="Cmsor1Char">
    <w:name w:val="Címsor 1 Char"/>
    <w:link w:val="Cmsor1"/>
    <w:rPr>
      <w:rFonts w:ascii="Times New Roman" w:eastAsia="Times New Roman" w:hAnsi="Times New Roman" w:cs="Times New Roman"/>
      <w:kern w:val="28"/>
      <w:szCs w:val="20"/>
      <w:lang w:eastAsia="en-US"/>
    </w:rPr>
  </w:style>
  <w:style w:type="character" w:customStyle="1" w:styleId="Cmsor2Char">
    <w:name w:val="Címsor 2 Char"/>
    <w:link w:val="Cmsor2"/>
    <w:rPr>
      <w:rFonts w:ascii="Times New Roman" w:eastAsia="Times New Roman" w:hAnsi="Times New Roman" w:cs="Times New Roman"/>
      <w:szCs w:val="20"/>
      <w:lang w:eastAsia="en-US"/>
    </w:rPr>
  </w:style>
  <w:style w:type="character" w:customStyle="1" w:styleId="Cmsor3Char">
    <w:name w:val="Címsor 3 Char"/>
    <w:link w:val="Cmsor3"/>
    <w:rPr>
      <w:rFonts w:ascii="Times New Roman" w:eastAsia="Times New Roman" w:hAnsi="Times New Roman" w:cs="Times New Roman"/>
      <w:szCs w:val="20"/>
      <w:lang w:eastAsia="en-US"/>
    </w:rPr>
  </w:style>
  <w:style w:type="character" w:customStyle="1" w:styleId="Cmsor4Char">
    <w:name w:val="Címsor 4 Char"/>
    <w:link w:val="Cmsor4"/>
    <w:rPr>
      <w:rFonts w:ascii="Times New Roman" w:eastAsia="Times New Roman" w:hAnsi="Times New Roman" w:cs="Times New Roman"/>
      <w:szCs w:val="20"/>
      <w:lang w:eastAsia="en-US"/>
    </w:rPr>
  </w:style>
  <w:style w:type="character" w:customStyle="1" w:styleId="Cmsor5Char">
    <w:name w:val="Címsor 5 Char"/>
    <w:link w:val="Cmsor5"/>
    <w:rPr>
      <w:rFonts w:ascii="Times New Roman" w:eastAsia="Times New Roman" w:hAnsi="Times New Roman" w:cs="Times New Roman"/>
      <w:szCs w:val="20"/>
      <w:lang w:eastAsia="en-US"/>
    </w:rPr>
  </w:style>
  <w:style w:type="character" w:customStyle="1" w:styleId="Cmsor6Char">
    <w:name w:val="Címsor 6 Char"/>
    <w:link w:val="Cmsor6"/>
    <w:rPr>
      <w:rFonts w:ascii="Times New Roman" w:eastAsia="Times New Roman" w:hAnsi="Times New Roman" w:cs="Times New Roman"/>
      <w:szCs w:val="20"/>
      <w:lang w:eastAsia="en-US"/>
    </w:rPr>
  </w:style>
  <w:style w:type="character" w:customStyle="1" w:styleId="Cmsor7Char">
    <w:name w:val="Címsor 7 Char"/>
    <w:link w:val="Cmsor7"/>
    <w:rPr>
      <w:rFonts w:ascii="Times New Roman" w:eastAsia="Times New Roman" w:hAnsi="Times New Roman" w:cs="Times New Roman"/>
      <w:szCs w:val="20"/>
      <w:lang w:eastAsia="en-US"/>
    </w:rPr>
  </w:style>
  <w:style w:type="character" w:customStyle="1" w:styleId="Cmsor8Char">
    <w:name w:val="Címsor 8 Char"/>
    <w:link w:val="Cmsor8"/>
    <w:rPr>
      <w:rFonts w:ascii="Times New Roman" w:eastAsia="Times New Roman" w:hAnsi="Times New Roman" w:cs="Times New Roman"/>
      <w:b/>
      <w:caps/>
      <w:szCs w:val="20"/>
      <w:lang w:eastAsia="en-US"/>
    </w:rPr>
  </w:style>
  <w:style w:type="character" w:customStyle="1" w:styleId="Cmsor9Char">
    <w:name w:val="Címsor 9 Char"/>
    <w:link w:val="Cmsor9"/>
    <w:rPr>
      <w:rFonts w:ascii="Times New Roman" w:eastAsia="Times New Roman" w:hAnsi="Times New Roman" w:cs="Times New Roman"/>
      <w:b/>
      <w:szCs w:val="20"/>
      <w:lang w:eastAsia="en-US"/>
    </w:rPr>
  </w:style>
  <w:style w:type="paragraph" w:styleId="Trgymutat1">
    <w:name w:val="index 1"/>
    <w:basedOn w:val="Norml"/>
    <w:next w:val="Norml"/>
    <w:semiHidden/>
    <w:pPr>
      <w:tabs>
        <w:tab w:val="right" w:leader="dot" w:pos="9360"/>
      </w:tabs>
      <w:suppressAutoHyphens/>
      <w:ind w:left="1440" w:right="720" w:hanging="1440"/>
    </w:pPr>
    <w:rPr>
      <w:lang w:val="en-US"/>
    </w:rPr>
  </w:style>
  <w:style w:type="paragraph" w:styleId="Trgymutat2">
    <w:name w:val="index 2"/>
    <w:basedOn w:val="Norml"/>
    <w:next w:val="Norml"/>
    <w:semiHidden/>
    <w:pPr>
      <w:tabs>
        <w:tab w:val="right" w:leader="dot" w:pos="9360"/>
      </w:tabs>
      <w:suppressAutoHyphens/>
      <w:ind w:left="1440" w:right="720" w:hanging="720"/>
    </w:pPr>
    <w:rPr>
      <w:lang w:val="en-US"/>
    </w:rPr>
  </w:style>
  <w:style w:type="paragraph" w:customStyle="1" w:styleId="MarginText">
    <w:name w:val="Margin Text"/>
    <w:basedOn w:val="Szvegtrzs"/>
    <w:pPr>
      <w:spacing w:after="240"/>
    </w:pPr>
  </w:style>
  <w:style w:type="character" w:styleId="Oldalszm">
    <w:name w:val="page number"/>
    <w:basedOn w:val="Bekezdsalapbettpusa"/>
  </w:style>
  <w:style w:type="paragraph" w:customStyle="1" w:styleId="SchHead">
    <w:name w:val="SchHead"/>
    <w:basedOn w:val="Norml"/>
    <w:pPr>
      <w:widowControl/>
      <w:spacing w:after="240"/>
      <w:jc w:val="center"/>
    </w:pPr>
    <w:rPr>
      <w:b/>
      <w:caps/>
    </w:rPr>
  </w:style>
  <w:style w:type="paragraph" w:customStyle="1" w:styleId="SchHeadDes">
    <w:name w:val="SchHeadDes"/>
    <w:basedOn w:val="SchHead"/>
    <w:rPr>
      <w:caps w:val="0"/>
    </w:rPr>
  </w:style>
  <w:style w:type="paragraph" w:styleId="Listaszerbekezds">
    <w:name w:val="List Paragraph"/>
    <w:basedOn w:val="Norml"/>
    <w:uiPriority w:val="34"/>
    <w:qFormat/>
    <w:pPr>
      <w:ind w:left="720"/>
    </w:pPr>
  </w:style>
  <w:style w:type="paragraph" w:styleId="Buborkszveg">
    <w:name w:val="Balloon Text"/>
    <w:basedOn w:val="Norml"/>
    <w:link w:val="BuborkszvegChar"/>
    <w:uiPriority w:val="99"/>
    <w:semiHidden/>
    <w:unhideWhenUsed/>
    <w:rPr>
      <w:rFonts w:ascii="Tahoma" w:hAnsi="Tahoma" w:cs="Tahoma"/>
      <w:sz w:val="16"/>
      <w:szCs w:val="16"/>
    </w:rPr>
  </w:style>
  <w:style w:type="character" w:customStyle="1" w:styleId="BuborkszvegChar">
    <w:name w:val="Buborékszöveg Char"/>
    <w:link w:val="Buborkszveg"/>
    <w:uiPriority w:val="99"/>
    <w:semiHidden/>
    <w:rPr>
      <w:rFonts w:ascii="Tahoma" w:hAnsi="Tahoma" w:cs="Tahoma"/>
      <w:sz w:val="16"/>
      <w:szCs w:val="16"/>
      <w:lang w:val="en-GB" w:eastAsia="en-US"/>
    </w:rPr>
  </w:style>
  <w:style w:type="character" w:styleId="Kiemels2">
    <w:name w:val="Strong"/>
    <w:uiPriority w:val="22"/>
    <w:qFormat/>
    <w:rPr>
      <w:b/>
      <w:bCs/>
    </w:rPr>
  </w:style>
  <w:style w:type="character" w:styleId="Kiemels">
    <w:name w:val="Emphasis"/>
    <w:uiPriority w:val="20"/>
    <w:qFormat/>
    <w:rPr>
      <w:b/>
      <w:bCs/>
      <w:i w:val="0"/>
      <w:iCs w:val="0"/>
    </w:rPr>
  </w:style>
  <w:style w:type="character" w:styleId="Jegyzethivatkozs">
    <w:name w:val="annotation reference"/>
    <w:uiPriority w:val="99"/>
    <w:semiHidden/>
    <w:unhideWhenUsed/>
    <w:rsid w:val="00D92D92"/>
    <w:rPr>
      <w:sz w:val="16"/>
      <w:szCs w:val="16"/>
    </w:rPr>
  </w:style>
  <w:style w:type="paragraph" w:styleId="Jegyzetszveg">
    <w:name w:val="annotation text"/>
    <w:basedOn w:val="Norml"/>
    <w:link w:val="JegyzetszvegChar"/>
    <w:uiPriority w:val="99"/>
    <w:unhideWhenUsed/>
    <w:rsid w:val="00D92D92"/>
    <w:rPr>
      <w:sz w:val="20"/>
    </w:rPr>
  </w:style>
  <w:style w:type="character" w:customStyle="1" w:styleId="JegyzetszvegChar">
    <w:name w:val="Jegyzetszöveg Char"/>
    <w:link w:val="Jegyzetszveg"/>
    <w:uiPriority w:val="99"/>
    <w:rsid w:val="00D92D92"/>
    <w:rPr>
      <w:rFonts w:ascii="Times New Roman" w:hAnsi="Times New Roman"/>
      <w:lang w:val="en-GB" w:eastAsia="en-US"/>
    </w:rPr>
  </w:style>
  <w:style w:type="paragraph" w:styleId="Megjegyzstrgya">
    <w:name w:val="annotation subject"/>
    <w:basedOn w:val="Jegyzetszveg"/>
    <w:next w:val="Jegyzetszveg"/>
    <w:link w:val="MegjegyzstrgyaChar"/>
    <w:uiPriority w:val="99"/>
    <w:semiHidden/>
    <w:unhideWhenUsed/>
    <w:rsid w:val="00D92D92"/>
    <w:rPr>
      <w:b/>
      <w:bCs/>
    </w:rPr>
  </w:style>
  <w:style w:type="character" w:customStyle="1" w:styleId="MegjegyzstrgyaChar">
    <w:name w:val="Megjegyzés tárgya Char"/>
    <w:link w:val="Megjegyzstrgya"/>
    <w:uiPriority w:val="99"/>
    <w:semiHidden/>
    <w:rsid w:val="00D92D92"/>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94362">
      <w:bodyDiv w:val="1"/>
      <w:marLeft w:val="0"/>
      <w:marRight w:val="0"/>
      <w:marTop w:val="0"/>
      <w:marBottom w:val="0"/>
      <w:divBdr>
        <w:top w:val="none" w:sz="0" w:space="0" w:color="auto"/>
        <w:left w:val="none" w:sz="0" w:space="0" w:color="auto"/>
        <w:bottom w:val="none" w:sz="0" w:space="0" w:color="auto"/>
        <w:right w:val="none" w:sz="0" w:space="0" w:color="auto"/>
      </w:divBdr>
    </w:div>
    <w:div w:id="1634821785">
      <w:bodyDiv w:val="1"/>
      <w:marLeft w:val="0"/>
      <w:marRight w:val="0"/>
      <w:marTop w:val="105"/>
      <w:marBottom w:val="0"/>
      <w:divBdr>
        <w:top w:val="none" w:sz="0" w:space="0" w:color="auto"/>
        <w:left w:val="none" w:sz="0" w:space="0" w:color="auto"/>
        <w:bottom w:val="none" w:sz="0" w:space="0" w:color="auto"/>
        <w:right w:val="none" w:sz="0" w:space="0" w:color="auto"/>
      </w:divBdr>
      <w:divsChild>
        <w:div w:id="1672178667">
          <w:marLeft w:val="0"/>
          <w:marRight w:val="0"/>
          <w:marTop w:val="0"/>
          <w:marBottom w:val="0"/>
          <w:divBdr>
            <w:top w:val="single" w:sz="2" w:space="0" w:color="FF0000"/>
            <w:left w:val="single" w:sz="2" w:space="0" w:color="FF0000"/>
            <w:bottom w:val="single" w:sz="2" w:space="0" w:color="FF0000"/>
            <w:right w:val="single" w:sz="2" w:space="0" w:color="FF0000"/>
          </w:divBdr>
          <w:divsChild>
            <w:div w:id="1859129">
              <w:marLeft w:val="0"/>
              <w:marRight w:val="0"/>
              <w:marTop w:val="0"/>
              <w:marBottom w:val="0"/>
              <w:divBdr>
                <w:top w:val="single" w:sz="2" w:space="5" w:color="008000"/>
                <w:left w:val="single" w:sz="2" w:space="0" w:color="008000"/>
                <w:bottom w:val="single" w:sz="2" w:space="0" w:color="008000"/>
                <w:right w:val="single" w:sz="2" w:space="0" w:color="008000"/>
              </w:divBdr>
              <w:divsChild>
                <w:div w:id="1395160289">
                  <w:marLeft w:val="0"/>
                  <w:marRight w:val="0"/>
                  <w:marTop w:val="0"/>
                  <w:marBottom w:val="0"/>
                  <w:divBdr>
                    <w:top w:val="none" w:sz="0" w:space="0" w:color="auto"/>
                    <w:left w:val="none" w:sz="0" w:space="0" w:color="auto"/>
                    <w:bottom w:val="none" w:sz="0" w:space="0" w:color="auto"/>
                    <w:right w:val="none" w:sz="0" w:space="0" w:color="auto"/>
                  </w:divBdr>
                  <w:divsChild>
                    <w:div w:id="47462166">
                      <w:marLeft w:val="0"/>
                      <w:marRight w:val="0"/>
                      <w:marTop w:val="0"/>
                      <w:marBottom w:val="0"/>
                      <w:divBdr>
                        <w:top w:val="none" w:sz="0" w:space="0" w:color="auto"/>
                        <w:left w:val="none" w:sz="0" w:space="0" w:color="auto"/>
                        <w:bottom w:val="none" w:sz="0" w:space="0" w:color="auto"/>
                        <w:right w:val="none" w:sz="0" w:space="0" w:color="auto"/>
                      </w:divBdr>
                      <w:divsChild>
                        <w:div w:id="196715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5360</Characters>
  <Application>Microsoft Office Word</Application>
  <DocSecurity>0</DocSecurity>
  <Lines>44</Lines>
  <Paragraphs>12</Paragraphs>
  <ScaleCrop>false</ScaleCrop>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2022-04-25T13:57:00Z</dcterms:created>
  <dcterms:modified xsi:type="dcterms:W3CDTF">2022-04-25T13:57:00Z</dcterms:modified>
</cp:coreProperties>
</file>